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40B9" w14:textId="77777777" w:rsidR="00A660F6" w:rsidRDefault="00A660F6" w:rsidP="00A660F6">
      <w:pPr>
        <w:jc w:val="both"/>
      </w:pPr>
    </w:p>
    <w:p w14:paraId="7D7EECE5" w14:textId="59234F97" w:rsidR="00A660F6" w:rsidRPr="0081220E" w:rsidRDefault="0054650A" w:rsidP="0022628D">
      <w:pPr>
        <w:jc w:val="both"/>
        <w:rPr>
          <w:lang w:val="fr-FR"/>
        </w:rPr>
      </w:pPr>
      <w:r w:rsidRPr="0081220E">
        <w:rPr>
          <w:lang w:val="fr-FR"/>
        </w:rPr>
        <w:t xml:space="preserve">Le </w:t>
      </w:r>
      <w:r w:rsidR="009655B0" w:rsidRPr="0081220E">
        <w:rPr>
          <w:lang w:val="fr-FR"/>
        </w:rPr>
        <w:t xml:space="preserve">Cercle des Présidents réuni le 13 juin 2018 à Prague a choisi, conformément à la décision No II, </w:t>
      </w:r>
      <w:r w:rsidR="0022628D">
        <w:rPr>
          <w:lang w:val="fr-FR"/>
        </w:rPr>
        <w:br/>
      </w:r>
      <w:r w:rsidR="00A277C6" w:rsidRPr="0081220E">
        <w:rPr>
          <w:lang w:val="fr-FR"/>
        </w:rPr>
        <w:t>le</w:t>
      </w:r>
      <w:r w:rsidR="009655B0" w:rsidRPr="0081220E">
        <w:rPr>
          <w:lang w:val="fr-FR"/>
        </w:rPr>
        <w:t xml:space="preserve"> </w:t>
      </w:r>
      <w:r w:rsidRPr="0081220E">
        <w:rPr>
          <w:lang w:val="fr-FR"/>
        </w:rPr>
        <w:t xml:space="preserve">thème </w:t>
      </w:r>
      <w:r w:rsidR="00A1310D" w:rsidRPr="0081220E">
        <w:rPr>
          <w:lang w:val="fr-FR"/>
        </w:rPr>
        <w:t>du</w:t>
      </w:r>
      <w:r w:rsidRPr="0081220E">
        <w:rPr>
          <w:lang w:val="fr-FR"/>
        </w:rPr>
        <w:t xml:space="preserve"> XVIII</w:t>
      </w:r>
      <w:r w:rsidRPr="0081220E">
        <w:rPr>
          <w:vertAlign w:val="superscript"/>
          <w:lang w:val="fr-FR"/>
        </w:rPr>
        <w:t>e</w:t>
      </w:r>
      <w:r w:rsidRPr="0081220E">
        <w:rPr>
          <w:lang w:val="fr-FR"/>
        </w:rPr>
        <w:t xml:space="preserve"> Congrès de la Conférence des Cours </w:t>
      </w:r>
      <w:r w:rsidR="00A1310D" w:rsidRPr="0081220E">
        <w:rPr>
          <w:lang w:val="fr-FR"/>
        </w:rPr>
        <w:t>constitutionnelles européennes qui aura lieu du 26 au 29 mai 2020 à Prague</w:t>
      </w:r>
      <w:r w:rsidR="00A660F6" w:rsidRPr="0081220E">
        <w:rPr>
          <w:lang w:val="fr-FR"/>
        </w:rPr>
        <w:t>.</w:t>
      </w:r>
    </w:p>
    <w:p w14:paraId="0952F86B" w14:textId="77777777" w:rsidR="00A660F6" w:rsidRPr="0081220E" w:rsidRDefault="00A277C6" w:rsidP="00E77ECC">
      <w:pPr>
        <w:jc w:val="center"/>
        <w:rPr>
          <w:lang w:val="fr-FR"/>
        </w:rPr>
      </w:pPr>
      <w:r w:rsidRPr="0081220E">
        <w:rPr>
          <w:lang w:val="fr-FR"/>
        </w:rPr>
        <w:t xml:space="preserve">Le thème est </w:t>
      </w:r>
      <w:r w:rsidR="00A660F6" w:rsidRPr="0081220E">
        <w:rPr>
          <w:lang w:val="fr-FR"/>
        </w:rPr>
        <w:t>:</w:t>
      </w:r>
      <w:r w:rsidR="00BD2C30" w:rsidRPr="0081220E">
        <w:rPr>
          <w:lang w:val="fr-FR"/>
        </w:rPr>
        <w:t xml:space="preserve"> </w:t>
      </w:r>
    </w:p>
    <w:p w14:paraId="4F10D1A6" w14:textId="7B3E4E6B" w:rsidR="00BD2C30" w:rsidRPr="0081220E" w:rsidRDefault="00BD2C30" w:rsidP="00BD2C30">
      <w:pPr>
        <w:spacing w:after="0"/>
        <w:jc w:val="center"/>
        <w:rPr>
          <w:b/>
          <w:lang w:val="fr-FR"/>
        </w:rPr>
      </w:pPr>
      <w:r w:rsidRPr="0081220E">
        <w:rPr>
          <w:b/>
          <w:lang w:val="fr-FR"/>
        </w:rPr>
        <w:t>DROITS DE L’</w:t>
      </w:r>
      <w:r w:rsidR="00976C4E">
        <w:rPr>
          <w:b/>
          <w:lang w:val="fr-FR"/>
        </w:rPr>
        <w:t>HOMME ET LIBERTÉS FONDAMENTALES</w:t>
      </w:r>
      <w:r w:rsidR="0022628D">
        <w:rPr>
          <w:b/>
          <w:lang w:val="fr-FR"/>
        </w:rPr>
        <w:t>:</w:t>
      </w:r>
      <w:r w:rsidRPr="0081220E">
        <w:rPr>
          <w:b/>
          <w:lang w:val="fr-FR"/>
        </w:rPr>
        <w:t xml:space="preserve"> RELATIONS ENTRE </w:t>
      </w:r>
      <w:r w:rsidR="00976C4E">
        <w:rPr>
          <w:b/>
          <w:lang w:val="fr-FR"/>
        </w:rPr>
        <w:t>CATALOGUES</w:t>
      </w:r>
      <w:r w:rsidR="0022628D">
        <w:rPr>
          <w:b/>
          <w:lang w:val="fr-FR"/>
        </w:rPr>
        <w:t xml:space="preserve"> INTERNATIONAUX, SUPRANATIONAUX</w:t>
      </w:r>
      <w:r w:rsidRPr="0081220E">
        <w:rPr>
          <w:b/>
          <w:lang w:val="fr-FR"/>
        </w:rPr>
        <w:t xml:space="preserve"> ET </w:t>
      </w:r>
      <w:r w:rsidR="0022628D">
        <w:rPr>
          <w:b/>
          <w:lang w:val="fr-FR"/>
        </w:rPr>
        <w:t>NATIONAUX</w:t>
      </w:r>
      <w:r w:rsidRPr="0081220E">
        <w:rPr>
          <w:b/>
          <w:lang w:val="fr-FR"/>
        </w:rPr>
        <w:t xml:space="preserve"> AU XX</w:t>
      </w:r>
      <w:r w:rsidR="009655B0" w:rsidRPr="0081220E">
        <w:rPr>
          <w:b/>
          <w:lang w:val="fr-FR"/>
        </w:rPr>
        <w:t>I</w:t>
      </w:r>
      <w:r w:rsidRPr="0081220E">
        <w:rPr>
          <w:b/>
          <w:vertAlign w:val="superscript"/>
          <w:lang w:val="fr-FR"/>
        </w:rPr>
        <w:t>e</w:t>
      </w:r>
      <w:r w:rsidRPr="0081220E">
        <w:rPr>
          <w:b/>
          <w:lang w:val="fr-FR"/>
        </w:rPr>
        <w:t xml:space="preserve"> SIÈCLE.</w:t>
      </w:r>
    </w:p>
    <w:p w14:paraId="5347B0A9" w14:textId="4D70F63B" w:rsidR="00A660F6" w:rsidRDefault="00A660F6" w:rsidP="00696200">
      <w:pPr>
        <w:spacing w:after="0"/>
        <w:jc w:val="center"/>
        <w:rPr>
          <w:b/>
          <w:lang w:val="fr-FR"/>
        </w:rPr>
      </w:pPr>
    </w:p>
    <w:p w14:paraId="005117B1" w14:textId="77777777" w:rsidR="004127CB" w:rsidRPr="0081220E" w:rsidRDefault="004127CB" w:rsidP="004127CB">
      <w:pPr>
        <w:spacing w:after="0"/>
        <w:rPr>
          <w:b/>
          <w:lang w:val="fr-FR"/>
        </w:rPr>
      </w:pPr>
    </w:p>
    <w:p w14:paraId="65CB976F" w14:textId="77777777" w:rsidR="009C14A8" w:rsidRPr="009C14A8" w:rsidRDefault="009C14A8" w:rsidP="006259B2">
      <w:pPr>
        <w:shd w:val="clear" w:color="auto" w:fill="D9D9D9" w:themeFill="background1" w:themeFillShade="D9"/>
        <w:ind w:left="-993" w:right="-993"/>
        <w:jc w:val="center"/>
        <w:rPr>
          <w:sz w:val="8"/>
          <w:szCs w:val="8"/>
          <w:lang w:val="fr-FR"/>
        </w:rPr>
      </w:pPr>
    </w:p>
    <w:p w14:paraId="13833114" w14:textId="7D8E0312" w:rsidR="004127CB" w:rsidRDefault="00A606C6" w:rsidP="006259B2">
      <w:pPr>
        <w:shd w:val="clear" w:color="auto" w:fill="D9D9D9" w:themeFill="background1" w:themeFillShade="D9"/>
        <w:ind w:left="-993" w:right="-993"/>
        <w:jc w:val="center"/>
        <w:rPr>
          <w:sz w:val="28"/>
          <w:szCs w:val="28"/>
          <w:lang w:val="fr-FR"/>
        </w:rPr>
      </w:pPr>
      <w:r w:rsidRPr="0081220E">
        <w:rPr>
          <w:sz w:val="28"/>
          <w:szCs w:val="28"/>
          <w:lang w:val="fr-FR"/>
        </w:rPr>
        <w:t xml:space="preserve">QUESTIONNAIRE </w:t>
      </w:r>
      <w:r w:rsidR="001D7187" w:rsidRPr="0081220E">
        <w:rPr>
          <w:sz w:val="28"/>
          <w:szCs w:val="28"/>
          <w:lang w:val="fr-FR"/>
        </w:rPr>
        <w:t xml:space="preserve">POUR LE </w:t>
      </w:r>
      <w:r w:rsidR="004127CB" w:rsidRPr="0081220E">
        <w:rPr>
          <w:sz w:val="28"/>
          <w:szCs w:val="28"/>
          <w:lang w:val="fr-FR"/>
        </w:rPr>
        <w:t xml:space="preserve"> XVIII</w:t>
      </w:r>
      <w:r w:rsidR="001D7187" w:rsidRPr="0081220E">
        <w:rPr>
          <w:sz w:val="28"/>
          <w:szCs w:val="28"/>
          <w:vertAlign w:val="superscript"/>
          <w:lang w:val="fr-FR"/>
        </w:rPr>
        <w:t>e</w:t>
      </w:r>
      <w:r w:rsidR="001D7187" w:rsidRPr="0081220E">
        <w:rPr>
          <w:sz w:val="28"/>
          <w:szCs w:val="28"/>
          <w:lang w:val="fr-FR"/>
        </w:rPr>
        <w:t xml:space="preserve"> CONGRÈS DE LA CONFÉRENCE DES COURS CONSTITUTIONNELLES EUROPÉENNES</w:t>
      </w:r>
      <w:r w:rsidR="004127CB" w:rsidRPr="0081220E">
        <w:rPr>
          <w:sz w:val="28"/>
          <w:szCs w:val="28"/>
          <w:lang w:val="fr-FR"/>
        </w:rPr>
        <w:t xml:space="preserve"> </w:t>
      </w:r>
    </w:p>
    <w:p w14:paraId="4C18C698" w14:textId="77777777" w:rsidR="009C14A8" w:rsidRPr="009C14A8" w:rsidRDefault="009C14A8" w:rsidP="006259B2">
      <w:pPr>
        <w:shd w:val="clear" w:color="auto" w:fill="D9D9D9" w:themeFill="background1" w:themeFillShade="D9"/>
        <w:ind w:left="-993" w:right="-993"/>
        <w:jc w:val="center"/>
        <w:rPr>
          <w:sz w:val="8"/>
          <w:szCs w:val="8"/>
          <w:lang w:val="fr-FR"/>
        </w:rPr>
      </w:pPr>
    </w:p>
    <w:p w14:paraId="1BF4297C" w14:textId="77777777" w:rsidR="00E77ECC" w:rsidRPr="0081220E" w:rsidRDefault="00E77ECC" w:rsidP="00E77ECC">
      <w:pPr>
        <w:ind w:left="360"/>
        <w:jc w:val="both"/>
        <w:rPr>
          <w:lang w:val="fr-FR"/>
        </w:rPr>
      </w:pPr>
      <w:bookmarkStart w:id="0" w:name="_GoBack"/>
      <w:bookmarkEnd w:id="0"/>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gridCol w:w="8080"/>
      </w:tblGrid>
      <w:tr w:rsidR="00E77ECC" w:rsidRPr="0081220E" w14:paraId="296E2DB1" w14:textId="77777777" w:rsidTr="00600E1A">
        <w:tc>
          <w:tcPr>
            <w:tcW w:w="562" w:type="dxa"/>
          </w:tcPr>
          <w:p w14:paraId="00E83E9D" w14:textId="77777777" w:rsidR="00E77ECC" w:rsidRPr="0081220E" w:rsidRDefault="00590080" w:rsidP="00E77ECC">
            <w:pPr>
              <w:jc w:val="both"/>
              <w:rPr>
                <w:b/>
                <w:lang w:val="fr-FR"/>
              </w:rPr>
            </w:pPr>
            <w:r w:rsidRPr="0081220E">
              <w:rPr>
                <w:b/>
                <w:lang w:val="fr-FR"/>
              </w:rPr>
              <w:t>I.</w:t>
            </w:r>
          </w:p>
        </w:tc>
        <w:tc>
          <w:tcPr>
            <w:tcW w:w="709" w:type="dxa"/>
          </w:tcPr>
          <w:p w14:paraId="68B6B8DE" w14:textId="77777777" w:rsidR="00E77ECC" w:rsidRPr="0081220E" w:rsidRDefault="00E77ECC" w:rsidP="00E77ECC">
            <w:pPr>
              <w:jc w:val="both"/>
              <w:rPr>
                <w:b/>
                <w:lang w:val="fr-FR"/>
              </w:rPr>
            </w:pPr>
          </w:p>
        </w:tc>
        <w:tc>
          <w:tcPr>
            <w:tcW w:w="8080" w:type="dxa"/>
          </w:tcPr>
          <w:p w14:paraId="44DF0074" w14:textId="77777777" w:rsidR="00E77ECC" w:rsidRPr="0081220E" w:rsidRDefault="00A277C6" w:rsidP="00E77ECC">
            <w:pPr>
              <w:jc w:val="both"/>
              <w:rPr>
                <w:b/>
                <w:lang w:val="fr-FR"/>
              </w:rPr>
            </w:pPr>
            <w:r w:rsidRPr="0081220E">
              <w:rPr>
                <w:b/>
                <w:lang w:val="fr-FR"/>
              </w:rPr>
              <w:t xml:space="preserve">LA PARTIE GÉNÉRALE </w:t>
            </w:r>
            <w:r w:rsidR="00590080" w:rsidRPr="0081220E">
              <w:rPr>
                <w:b/>
                <w:lang w:val="fr-FR"/>
              </w:rPr>
              <w:t xml:space="preserve">– </w:t>
            </w:r>
            <w:r w:rsidRPr="0081220E">
              <w:rPr>
                <w:b/>
                <w:lang w:val="fr-FR"/>
              </w:rPr>
              <w:t>LES CAT</w:t>
            </w:r>
            <w:r w:rsidR="00471722" w:rsidRPr="0081220E">
              <w:rPr>
                <w:b/>
                <w:lang w:val="fr-FR"/>
              </w:rPr>
              <w:t xml:space="preserve">ALOGUES DES DROITS DE L’HOMME ET LIBERTÉS FONDAMENTALES </w:t>
            </w:r>
            <w:r w:rsidRPr="0081220E">
              <w:rPr>
                <w:b/>
                <w:lang w:val="fr-FR"/>
              </w:rPr>
              <w:t xml:space="preserve"> </w:t>
            </w:r>
          </w:p>
          <w:p w14:paraId="3A214559" w14:textId="77777777" w:rsidR="00E17651" w:rsidRPr="0081220E" w:rsidRDefault="00E17651" w:rsidP="00E77ECC">
            <w:pPr>
              <w:jc w:val="both"/>
              <w:rPr>
                <w:b/>
                <w:lang w:val="fr-FR"/>
              </w:rPr>
            </w:pPr>
          </w:p>
        </w:tc>
      </w:tr>
      <w:tr w:rsidR="00E77ECC" w:rsidRPr="0081220E" w14:paraId="23C91F5D" w14:textId="77777777" w:rsidTr="00600E1A">
        <w:tc>
          <w:tcPr>
            <w:tcW w:w="562" w:type="dxa"/>
          </w:tcPr>
          <w:p w14:paraId="02DBA849" w14:textId="77777777" w:rsidR="00E77ECC" w:rsidRPr="0081220E" w:rsidRDefault="00E77ECC" w:rsidP="00E77ECC">
            <w:pPr>
              <w:jc w:val="both"/>
              <w:rPr>
                <w:lang w:val="fr-FR"/>
              </w:rPr>
            </w:pPr>
          </w:p>
        </w:tc>
        <w:tc>
          <w:tcPr>
            <w:tcW w:w="709" w:type="dxa"/>
          </w:tcPr>
          <w:p w14:paraId="3FD3A8D9" w14:textId="77777777" w:rsidR="00E77ECC" w:rsidRPr="0081220E" w:rsidRDefault="00E77ECC" w:rsidP="00E77ECC">
            <w:pPr>
              <w:jc w:val="both"/>
              <w:rPr>
                <w:lang w:val="fr-FR"/>
              </w:rPr>
            </w:pPr>
            <w:r w:rsidRPr="0081220E">
              <w:rPr>
                <w:lang w:val="fr-FR"/>
              </w:rPr>
              <w:t>I.I</w:t>
            </w:r>
          </w:p>
        </w:tc>
        <w:tc>
          <w:tcPr>
            <w:tcW w:w="8080" w:type="dxa"/>
          </w:tcPr>
          <w:p w14:paraId="36016CBE" w14:textId="77777777" w:rsidR="00E77ECC" w:rsidRPr="0081220E" w:rsidRDefault="00471722" w:rsidP="00E77ECC">
            <w:pPr>
              <w:jc w:val="both"/>
              <w:rPr>
                <w:lang w:val="fr-FR"/>
              </w:rPr>
            </w:pPr>
            <w:r w:rsidRPr="0081220E">
              <w:rPr>
                <w:lang w:val="fr-FR"/>
              </w:rPr>
              <w:t xml:space="preserve">Les catalogues internationaux des droits de l’homme (Convention, DUDH et </w:t>
            </w:r>
            <w:r w:rsidR="005E516B" w:rsidRPr="0081220E">
              <w:rPr>
                <w:lang w:val="fr-FR"/>
              </w:rPr>
              <w:t>PIDCPM</w:t>
            </w:r>
            <w:r w:rsidR="00000C19" w:rsidRPr="0081220E">
              <w:rPr>
                <w:lang w:val="fr-FR"/>
              </w:rPr>
              <w:t>)</w:t>
            </w:r>
          </w:p>
          <w:p w14:paraId="6FB592AE" w14:textId="77777777" w:rsidR="00BE3A2B" w:rsidRPr="0081220E" w:rsidRDefault="00BE3A2B" w:rsidP="00E77ECC">
            <w:pPr>
              <w:jc w:val="both"/>
              <w:rPr>
                <w:lang w:val="fr-FR"/>
              </w:rPr>
            </w:pPr>
          </w:p>
        </w:tc>
      </w:tr>
      <w:tr w:rsidR="00E77ECC" w:rsidRPr="0081220E" w14:paraId="232F9D42" w14:textId="77777777" w:rsidTr="00600E1A">
        <w:tc>
          <w:tcPr>
            <w:tcW w:w="562" w:type="dxa"/>
          </w:tcPr>
          <w:p w14:paraId="75C4F9E4" w14:textId="77777777" w:rsidR="00E77ECC" w:rsidRPr="0081220E" w:rsidRDefault="00E77ECC" w:rsidP="00E77ECC">
            <w:pPr>
              <w:jc w:val="both"/>
              <w:rPr>
                <w:lang w:val="fr-FR"/>
              </w:rPr>
            </w:pPr>
          </w:p>
        </w:tc>
        <w:tc>
          <w:tcPr>
            <w:tcW w:w="709" w:type="dxa"/>
          </w:tcPr>
          <w:p w14:paraId="20B38821" w14:textId="77777777" w:rsidR="00E77ECC" w:rsidRPr="0081220E" w:rsidRDefault="00E77ECC" w:rsidP="00E77ECC">
            <w:pPr>
              <w:jc w:val="both"/>
              <w:rPr>
                <w:lang w:val="fr-FR"/>
              </w:rPr>
            </w:pPr>
          </w:p>
        </w:tc>
        <w:tc>
          <w:tcPr>
            <w:tcW w:w="8080" w:type="dxa"/>
          </w:tcPr>
          <w:p w14:paraId="227A2DD6" w14:textId="77777777" w:rsidR="00E77ECC" w:rsidRPr="0081220E" w:rsidRDefault="00900093" w:rsidP="00000C19">
            <w:pPr>
              <w:pStyle w:val="Odstavecseseznamem"/>
              <w:numPr>
                <w:ilvl w:val="0"/>
                <w:numId w:val="4"/>
              </w:numPr>
              <w:jc w:val="both"/>
              <w:rPr>
                <w:lang w:val="fr-FR"/>
              </w:rPr>
            </w:pPr>
            <w:r w:rsidRPr="0081220E">
              <w:rPr>
                <w:lang w:val="fr-FR"/>
              </w:rPr>
              <w:t xml:space="preserve">Quelle est la place/caractéristique/force juridique des traités internationaux relatifs à la protection des droits de l’homme dans la hiérarchie des normes dans votre pays ? </w:t>
            </w:r>
          </w:p>
          <w:p w14:paraId="443D2809" w14:textId="77777777" w:rsidR="00000C19" w:rsidRPr="0081220E" w:rsidRDefault="0010322E" w:rsidP="00000C19">
            <w:pPr>
              <w:pStyle w:val="Odstavecseseznamem"/>
              <w:numPr>
                <w:ilvl w:val="0"/>
                <w:numId w:val="4"/>
              </w:numPr>
              <w:jc w:val="both"/>
              <w:rPr>
                <w:lang w:val="fr-FR"/>
              </w:rPr>
            </w:pPr>
            <w:r w:rsidRPr="0081220E">
              <w:rPr>
                <w:lang w:val="fr-FR"/>
              </w:rPr>
              <w:t>Quel e</w:t>
            </w:r>
            <w:r w:rsidR="00FF7B5A" w:rsidRPr="0081220E">
              <w:rPr>
                <w:lang w:val="fr-FR"/>
              </w:rPr>
              <w:t>st</w:t>
            </w:r>
            <w:r w:rsidRPr="0081220E">
              <w:rPr>
                <w:lang w:val="fr-FR"/>
              </w:rPr>
              <w:t xml:space="preserve"> le mécanisme de l</w:t>
            </w:r>
            <w:r w:rsidR="00626FD5" w:rsidRPr="0081220E">
              <w:rPr>
                <w:lang w:val="fr-FR"/>
              </w:rPr>
              <w:t>’</w:t>
            </w:r>
            <w:r w:rsidRPr="0081220E">
              <w:rPr>
                <w:lang w:val="fr-FR"/>
              </w:rPr>
              <w:t>in</w:t>
            </w:r>
            <w:r w:rsidR="00D85B60" w:rsidRPr="0081220E">
              <w:rPr>
                <w:lang w:val="fr-FR"/>
              </w:rPr>
              <w:t xml:space="preserve">tégration </w:t>
            </w:r>
            <w:r w:rsidR="00900093" w:rsidRPr="0081220E">
              <w:rPr>
                <w:lang w:val="fr-FR"/>
              </w:rPr>
              <w:t xml:space="preserve">des traités internationaux </w:t>
            </w:r>
            <w:r w:rsidR="00D85B60" w:rsidRPr="0081220E">
              <w:rPr>
                <w:lang w:val="fr-FR"/>
              </w:rPr>
              <w:t xml:space="preserve">à l’ordre juridique national ? </w:t>
            </w:r>
          </w:p>
          <w:p w14:paraId="7935AB12" w14:textId="1EC19BEE" w:rsidR="00B55930" w:rsidRPr="0081220E" w:rsidRDefault="00900093" w:rsidP="00B55930">
            <w:pPr>
              <w:pStyle w:val="Odstavecseseznamem"/>
              <w:numPr>
                <w:ilvl w:val="0"/>
                <w:numId w:val="4"/>
              </w:numPr>
              <w:jc w:val="both"/>
              <w:rPr>
                <w:lang w:val="fr-FR"/>
              </w:rPr>
            </w:pPr>
            <w:r w:rsidRPr="0081220E">
              <w:rPr>
                <w:lang w:val="fr-FR"/>
              </w:rPr>
              <w:t xml:space="preserve">Est-il possible dans votre pays de se prévaloir de l’application directe des catalogues </w:t>
            </w:r>
            <w:r w:rsidR="002D5489" w:rsidRPr="0081220E">
              <w:rPr>
                <w:lang w:val="fr-FR"/>
              </w:rPr>
              <w:t xml:space="preserve">internationaux </w:t>
            </w:r>
            <w:r w:rsidRPr="0081220E">
              <w:rPr>
                <w:lang w:val="fr-FR"/>
              </w:rPr>
              <w:t xml:space="preserve">des droits de l’homme ? Dans l’affirmative, veuillez décrire cette pratique. </w:t>
            </w:r>
          </w:p>
          <w:p w14:paraId="1AF0CE86" w14:textId="77777777" w:rsidR="00E17651" w:rsidRPr="0081220E" w:rsidRDefault="00E17651" w:rsidP="00AD0EE7">
            <w:pPr>
              <w:pStyle w:val="Odstavecseseznamem"/>
              <w:jc w:val="both"/>
              <w:rPr>
                <w:lang w:val="fr-FR"/>
              </w:rPr>
            </w:pPr>
          </w:p>
        </w:tc>
      </w:tr>
      <w:tr w:rsidR="00E77ECC" w:rsidRPr="0081220E" w14:paraId="1942070D" w14:textId="77777777" w:rsidTr="00600E1A">
        <w:tc>
          <w:tcPr>
            <w:tcW w:w="562" w:type="dxa"/>
          </w:tcPr>
          <w:p w14:paraId="74B0B7C1" w14:textId="77777777" w:rsidR="00E77ECC" w:rsidRPr="0081220E" w:rsidRDefault="00E77ECC" w:rsidP="00E77ECC">
            <w:pPr>
              <w:jc w:val="both"/>
              <w:rPr>
                <w:lang w:val="fr-FR"/>
              </w:rPr>
            </w:pPr>
          </w:p>
        </w:tc>
        <w:tc>
          <w:tcPr>
            <w:tcW w:w="709" w:type="dxa"/>
          </w:tcPr>
          <w:p w14:paraId="3A864B98" w14:textId="77777777" w:rsidR="00E77ECC" w:rsidRPr="0081220E" w:rsidRDefault="00B55930" w:rsidP="00E77ECC">
            <w:pPr>
              <w:jc w:val="both"/>
              <w:rPr>
                <w:lang w:val="fr-FR"/>
              </w:rPr>
            </w:pPr>
            <w:r w:rsidRPr="0081220E">
              <w:rPr>
                <w:lang w:val="fr-FR"/>
              </w:rPr>
              <w:t>I.II</w:t>
            </w:r>
          </w:p>
        </w:tc>
        <w:tc>
          <w:tcPr>
            <w:tcW w:w="8080" w:type="dxa"/>
          </w:tcPr>
          <w:p w14:paraId="4D0ED006" w14:textId="77777777" w:rsidR="00E77ECC" w:rsidRPr="0081220E" w:rsidRDefault="00FF7B5A" w:rsidP="00E17651">
            <w:pPr>
              <w:jc w:val="both"/>
              <w:rPr>
                <w:lang w:val="fr-FR"/>
              </w:rPr>
            </w:pPr>
            <w:r w:rsidRPr="0081220E">
              <w:rPr>
                <w:lang w:val="fr-FR"/>
              </w:rPr>
              <w:t xml:space="preserve">Les catalogues supranationaux des droits de l’homme </w:t>
            </w:r>
            <w:r w:rsidR="00E17651" w:rsidRPr="0081220E">
              <w:rPr>
                <w:lang w:val="fr-FR"/>
              </w:rPr>
              <w:t>(</w:t>
            </w:r>
            <w:r w:rsidRPr="0081220E">
              <w:rPr>
                <w:lang w:val="fr-FR"/>
              </w:rPr>
              <w:t>Charte des droits fondamentaux de l’Union européenne</w:t>
            </w:r>
            <w:r w:rsidR="00E17651" w:rsidRPr="0081220E">
              <w:rPr>
                <w:lang w:val="fr-FR"/>
              </w:rPr>
              <w:t xml:space="preserve">) </w:t>
            </w:r>
          </w:p>
          <w:p w14:paraId="4C4F4CCC" w14:textId="77777777" w:rsidR="00BE3A2B" w:rsidRPr="0081220E" w:rsidRDefault="00BE3A2B" w:rsidP="00E17651">
            <w:pPr>
              <w:jc w:val="both"/>
              <w:rPr>
                <w:lang w:val="fr-FR"/>
              </w:rPr>
            </w:pPr>
          </w:p>
        </w:tc>
      </w:tr>
      <w:tr w:rsidR="00E77ECC" w:rsidRPr="0081220E" w14:paraId="1369E68C" w14:textId="77777777" w:rsidTr="00600E1A">
        <w:tc>
          <w:tcPr>
            <w:tcW w:w="562" w:type="dxa"/>
          </w:tcPr>
          <w:p w14:paraId="15154881" w14:textId="77777777" w:rsidR="00E77ECC" w:rsidRPr="0081220E" w:rsidRDefault="00E77ECC" w:rsidP="00E77ECC">
            <w:pPr>
              <w:jc w:val="both"/>
              <w:rPr>
                <w:lang w:val="fr-FR"/>
              </w:rPr>
            </w:pPr>
          </w:p>
        </w:tc>
        <w:tc>
          <w:tcPr>
            <w:tcW w:w="709" w:type="dxa"/>
          </w:tcPr>
          <w:p w14:paraId="6C8B3AFA" w14:textId="77777777" w:rsidR="00E77ECC" w:rsidRPr="0081220E" w:rsidRDefault="00E77ECC" w:rsidP="00E77ECC">
            <w:pPr>
              <w:jc w:val="both"/>
              <w:rPr>
                <w:lang w:val="fr-FR"/>
              </w:rPr>
            </w:pPr>
          </w:p>
        </w:tc>
        <w:tc>
          <w:tcPr>
            <w:tcW w:w="8080" w:type="dxa"/>
          </w:tcPr>
          <w:p w14:paraId="346278EA" w14:textId="1F85E0CC" w:rsidR="00AD0EE7" w:rsidRPr="0081220E" w:rsidRDefault="00791F3F" w:rsidP="00AD0EE7">
            <w:pPr>
              <w:pStyle w:val="Odstavecseseznamem"/>
              <w:numPr>
                <w:ilvl w:val="0"/>
                <w:numId w:val="7"/>
              </w:numPr>
              <w:jc w:val="both"/>
              <w:rPr>
                <w:lang w:val="fr-FR"/>
              </w:rPr>
            </w:pPr>
            <w:r w:rsidRPr="0081220E">
              <w:rPr>
                <w:lang w:val="fr-FR"/>
              </w:rPr>
              <w:t>La</w:t>
            </w:r>
            <w:r w:rsidR="00130076" w:rsidRPr="0081220E">
              <w:rPr>
                <w:lang w:val="fr-FR"/>
              </w:rPr>
              <w:t xml:space="preserve"> </w:t>
            </w:r>
            <w:r w:rsidRPr="0081220E">
              <w:rPr>
                <w:lang w:val="fr-FR"/>
              </w:rPr>
              <w:t>CDFUE représente-t-elle une référence pour l</w:t>
            </w:r>
            <w:r w:rsidR="00807FCD" w:rsidRPr="0081220E">
              <w:rPr>
                <w:lang w:val="fr-FR"/>
              </w:rPr>
              <w:t>e contr</w:t>
            </w:r>
            <w:r w:rsidR="00807FCD" w:rsidRPr="0081220E">
              <w:rPr>
                <w:rFonts w:cstheme="minorHAnsi"/>
                <w:lang w:val="fr-FR"/>
              </w:rPr>
              <w:t>ô</w:t>
            </w:r>
            <w:r w:rsidR="00807FCD" w:rsidRPr="0081220E">
              <w:rPr>
                <w:lang w:val="fr-FR"/>
              </w:rPr>
              <w:t xml:space="preserve">le </w:t>
            </w:r>
            <w:r w:rsidRPr="0081220E">
              <w:rPr>
                <w:lang w:val="fr-FR"/>
              </w:rPr>
              <w:t>constitutionn</w:t>
            </w:r>
            <w:r w:rsidR="00807FCD" w:rsidRPr="0081220E">
              <w:rPr>
                <w:lang w:val="fr-FR"/>
              </w:rPr>
              <w:t>el</w:t>
            </w:r>
            <w:r w:rsidRPr="0081220E">
              <w:rPr>
                <w:lang w:val="fr-FR"/>
              </w:rPr>
              <w:t xml:space="preserve">  des règles de droit et/ou des décisions individuelles des autorités publiques directe (formelle, dans certains États membres de l’UE</w:t>
            </w:r>
            <w:r w:rsidR="00FD632B" w:rsidRPr="0081220E">
              <w:rPr>
                <w:lang w:val="fr-FR"/>
              </w:rPr>
              <w:t>)</w:t>
            </w:r>
            <w:r w:rsidRPr="0081220E">
              <w:rPr>
                <w:lang w:val="fr-FR"/>
              </w:rPr>
              <w:t xml:space="preserve"> </w:t>
            </w:r>
            <w:r w:rsidR="00FD632B" w:rsidRPr="0081220E">
              <w:rPr>
                <w:lang w:val="fr-FR"/>
              </w:rPr>
              <w:t xml:space="preserve">ou indirecte – par le « rayonnement » dans les catalogues nationaux </w:t>
            </w:r>
            <w:r w:rsidR="00130076" w:rsidRPr="0081220E">
              <w:rPr>
                <w:lang w:val="fr-FR"/>
              </w:rPr>
              <w:t>(</w:t>
            </w:r>
            <w:r w:rsidR="00EC6893" w:rsidRPr="0081220E">
              <w:rPr>
                <w:lang w:val="fr-FR"/>
              </w:rPr>
              <w:t>mat</w:t>
            </w:r>
            <w:r w:rsidR="00FD632B" w:rsidRPr="0081220E">
              <w:rPr>
                <w:lang w:val="fr-FR"/>
              </w:rPr>
              <w:t>é</w:t>
            </w:r>
            <w:r w:rsidR="00EC6893" w:rsidRPr="0081220E">
              <w:rPr>
                <w:lang w:val="fr-FR"/>
              </w:rPr>
              <w:t>ri</w:t>
            </w:r>
            <w:r w:rsidR="00FD632B" w:rsidRPr="0081220E">
              <w:rPr>
                <w:lang w:val="fr-FR"/>
              </w:rPr>
              <w:t>el, dans les autres États</w:t>
            </w:r>
            <w:r w:rsidR="00130076" w:rsidRPr="0081220E">
              <w:rPr>
                <w:lang w:val="fr-FR"/>
              </w:rPr>
              <w:t>)?</w:t>
            </w:r>
          </w:p>
          <w:p w14:paraId="40C578A8" w14:textId="67F3FF3D" w:rsidR="00E17651" w:rsidRPr="0081220E" w:rsidRDefault="00FD632B" w:rsidP="00AD0EE7">
            <w:pPr>
              <w:pStyle w:val="Odstavecseseznamem"/>
              <w:numPr>
                <w:ilvl w:val="0"/>
                <w:numId w:val="7"/>
              </w:numPr>
              <w:jc w:val="both"/>
              <w:rPr>
                <w:lang w:val="fr-FR"/>
              </w:rPr>
            </w:pPr>
            <w:r w:rsidRPr="0081220E">
              <w:rPr>
                <w:lang w:val="fr-FR"/>
              </w:rPr>
              <w:t>La jurisprudence interprétant les questions de</w:t>
            </w:r>
            <w:r w:rsidR="002D5489" w:rsidRPr="0081220E">
              <w:rPr>
                <w:lang w:val="fr-FR"/>
              </w:rPr>
              <w:t>s</w:t>
            </w:r>
            <w:r w:rsidRPr="0081220E">
              <w:rPr>
                <w:lang w:val="fr-FR"/>
              </w:rPr>
              <w:t xml:space="preserve"> droits de l‘homme </w:t>
            </w:r>
            <w:r w:rsidR="00170DE8" w:rsidRPr="0081220E">
              <w:rPr>
                <w:lang w:val="fr-FR"/>
              </w:rPr>
              <w:t xml:space="preserve">sert-elle de guide pour l’interprétation et l’application de votre catalogue national par les juridictions ordinaires ou par la </w:t>
            </w:r>
            <w:r w:rsidR="002D5489" w:rsidRPr="0081220E">
              <w:rPr>
                <w:lang w:val="fr-FR"/>
              </w:rPr>
              <w:t>création des lois par les juridictions</w:t>
            </w:r>
            <w:r w:rsidR="00170DE8" w:rsidRPr="0081220E">
              <w:rPr>
                <w:lang w:val="fr-FR"/>
              </w:rPr>
              <w:t xml:space="preserve"> ? </w:t>
            </w:r>
          </w:p>
          <w:p w14:paraId="72B2A217" w14:textId="0BE6AD84" w:rsidR="006573AE" w:rsidRPr="0081220E" w:rsidRDefault="002D5489" w:rsidP="006573AE">
            <w:pPr>
              <w:pStyle w:val="Odstavecseseznamem"/>
              <w:numPr>
                <w:ilvl w:val="0"/>
                <w:numId w:val="7"/>
              </w:numPr>
              <w:jc w:val="both"/>
              <w:rPr>
                <w:lang w:val="fr-FR"/>
              </w:rPr>
            </w:pPr>
            <w:r w:rsidRPr="0081220E">
              <w:rPr>
                <w:lang w:val="fr-FR"/>
              </w:rPr>
              <w:t xml:space="preserve">L‘influence de la CDFUE est-elle liée par la Constitution au niveau au moins comparable (équivalent)  ou éventuellement – dans les États membres – est-elle </w:t>
            </w:r>
            <w:r w:rsidRPr="0081220E">
              <w:rPr>
                <w:lang w:val="fr-FR"/>
              </w:rPr>
              <w:lastRenderedPageBreak/>
              <w:t xml:space="preserve">vérifiée par la saisine de la Cour de justice de l’Union européenne d’une question préjudicielle ? </w:t>
            </w:r>
          </w:p>
          <w:p w14:paraId="2C92B657" w14:textId="51849622" w:rsidR="00AD0EE7" w:rsidRPr="009C14A8" w:rsidRDefault="00AD0EE7" w:rsidP="009C14A8">
            <w:pPr>
              <w:jc w:val="both"/>
              <w:rPr>
                <w:lang w:val="fr-FR"/>
              </w:rPr>
            </w:pPr>
          </w:p>
        </w:tc>
      </w:tr>
      <w:tr w:rsidR="00E77ECC" w:rsidRPr="0081220E" w14:paraId="15A33BAC" w14:textId="77777777" w:rsidTr="00600E1A">
        <w:tc>
          <w:tcPr>
            <w:tcW w:w="562" w:type="dxa"/>
          </w:tcPr>
          <w:p w14:paraId="60BE5283" w14:textId="77777777" w:rsidR="00E77ECC" w:rsidRPr="0081220E" w:rsidRDefault="00E77ECC" w:rsidP="00E77ECC">
            <w:pPr>
              <w:jc w:val="both"/>
              <w:rPr>
                <w:lang w:val="fr-FR"/>
              </w:rPr>
            </w:pPr>
          </w:p>
        </w:tc>
        <w:tc>
          <w:tcPr>
            <w:tcW w:w="709" w:type="dxa"/>
          </w:tcPr>
          <w:p w14:paraId="00705AA3" w14:textId="77777777" w:rsidR="00E77ECC" w:rsidRPr="0081220E" w:rsidRDefault="00E17651" w:rsidP="00E77ECC">
            <w:pPr>
              <w:jc w:val="both"/>
              <w:rPr>
                <w:lang w:val="fr-FR"/>
              </w:rPr>
            </w:pPr>
            <w:r w:rsidRPr="0081220E">
              <w:rPr>
                <w:lang w:val="fr-FR"/>
              </w:rPr>
              <w:t>I.III</w:t>
            </w:r>
          </w:p>
        </w:tc>
        <w:tc>
          <w:tcPr>
            <w:tcW w:w="8080" w:type="dxa"/>
          </w:tcPr>
          <w:p w14:paraId="7151DA08" w14:textId="77777777" w:rsidR="00E77ECC" w:rsidRPr="0081220E" w:rsidRDefault="00091DFE" w:rsidP="00E77ECC">
            <w:pPr>
              <w:jc w:val="both"/>
              <w:rPr>
                <w:lang w:val="fr-FR"/>
              </w:rPr>
            </w:pPr>
            <w:r w:rsidRPr="0081220E">
              <w:rPr>
                <w:lang w:val="fr-FR"/>
              </w:rPr>
              <w:t xml:space="preserve">Le catalogue national des droits de l’homme </w:t>
            </w:r>
          </w:p>
          <w:p w14:paraId="6C26554C" w14:textId="77777777" w:rsidR="00BE3A2B" w:rsidRPr="0081220E" w:rsidRDefault="00BE3A2B" w:rsidP="00E77ECC">
            <w:pPr>
              <w:jc w:val="both"/>
              <w:rPr>
                <w:lang w:val="fr-FR"/>
              </w:rPr>
            </w:pPr>
          </w:p>
        </w:tc>
      </w:tr>
      <w:tr w:rsidR="00E77ECC" w:rsidRPr="0081220E" w14:paraId="702D5A00" w14:textId="77777777" w:rsidTr="00600E1A">
        <w:tc>
          <w:tcPr>
            <w:tcW w:w="562" w:type="dxa"/>
          </w:tcPr>
          <w:p w14:paraId="32350117" w14:textId="77777777" w:rsidR="00E77ECC" w:rsidRPr="0081220E" w:rsidRDefault="00E77ECC" w:rsidP="00E77ECC">
            <w:pPr>
              <w:jc w:val="both"/>
              <w:rPr>
                <w:lang w:val="fr-FR"/>
              </w:rPr>
            </w:pPr>
          </w:p>
        </w:tc>
        <w:tc>
          <w:tcPr>
            <w:tcW w:w="709" w:type="dxa"/>
          </w:tcPr>
          <w:p w14:paraId="36778D66" w14:textId="77777777" w:rsidR="00E77ECC" w:rsidRPr="0081220E" w:rsidRDefault="00E77ECC" w:rsidP="00E77ECC">
            <w:pPr>
              <w:jc w:val="both"/>
              <w:rPr>
                <w:lang w:val="fr-FR"/>
              </w:rPr>
            </w:pPr>
          </w:p>
        </w:tc>
        <w:tc>
          <w:tcPr>
            <w:tcW w:w="8080" w:type="dxa"/>
          </w:tcPr>
          <w:p w14:paraId="237844D1" w14:textId="7FE237C7" w:rsidR="00A83C6C" w:rsidRPr="0081220E" w:rsidRDefault="00091DFE" w:rsidP="00E17651">
            <w:pPr>
              <w:pStyle w:val="Odstavecseseznamem"/>
              <w:numPr>
                <w:ilvl w:val="0"/>
                <w:numId w:val="5"/>
              </w:numPr>
              <w:jc w:val="both"/>
              <w:rPr>
                <w:lang w:val="fr-FR"/>
              </w:rPr>
            </w:pPr>
            <w:r w:rsidRPr="0081220E">
              <w:rPr>
                <w:lang w:val="fr-FR"/>
              </w:rPr>
              <w:t>Dans votre pays, le catalogue des droits fondamentaux fa</w:t>
            </w:r>
            <w:r w:rsidR="00C17AE5">
              <w:rPr>
                <w:lang w:val="fr-FR"/>
              </w:rPr>
              <w:t xml:space="preserve">it-il partie de la Constitution </w:t>
            </w:r>
            <w:r w:rsidRPr="0081220E">
              <w:rPr>
                <w:lang w:val="fr-FR"/>
              </w:rPr>
              <w:t xml:space="preserve">? Dans l’affirmative, sous quelle forme ? </w:t>
            </w:r>
            <w:r w:rsidR="00E17651" w:rsidRPr="0081220E">
              <w:rPr>
                <w:lang w:val="fr-FR"/>
              </w:rPr>
              <w:t>(</w:t>
            </w:r>
            <w:r w:rsidRPr="0081220E">
              <w:rPr>
                <w:lang w:val="fr-FR"/>
              </w:rPr>
              <w:t>un document constitutionnel spécifique, un chapitre de la Constitution, une partie de l’ordre constitutionnel</w:t>
            </w:r>
            <w:r w:rsidR="00A83C6C" w:rsidRPr="0081220E">
              <w:rPr>
                <w:lang w:val="fr-FR"/>
              </w:rPr>
              <w:t>)</w:t>
            </w:r>
            <w:r w:rsidR="00F17799" w:rsidRPr="0081220E">
              <w:rPr>
                <w:lang w:val="fr-FR"/>
              </w:rPr>
              <w:t xml:space="preserve">. </w:t>
            </w:r>
            <w:r w:rsidRPr="0081220E">
              <w:rPr>
                <w:lang w:val="fr-FR"/>
              </w:rPr>
              <w:t>Quelle est sa</w:t>
            </w:r>
            <w:r w:rsidR="00F17799" w:rsidRPr="0081220E">
              <w:rPr>
                <w:lang w:val="fr-FR"/>
              </w:rPr>
              <w:t xml:space="preserve"> stru</w:t>
            </w:r>
            <w:r w:rsidRPr="0081220E">
              <w:rPr>
                <w:lang w:val="fr-FR"/>
              </w:rPr>
              <w:t>c</w:t>
            </w:r>
            <w:r w:rsidR="00F17799" w:rsidRPr="0081220E">
              <w:rPr>
                <w:lang w:val="fr-FR"/>
              </w:rPr>
              <w:t>tur</w:t>
            </w:r>
            <w:r w:rsidRPr="0081220E">
              <w:rPr>
                <w:lang w:val="fr-FR"/>
              </w:rPr>
              <w:t xml:space="preserve">e </w:t>
            </w:r>
            <w:r w:rsidR="00F17799" w:rsidRPr="0081220E">
              <w:rPr>
                <w:lang w:val="fr-FR"/>
              </w:rPr>
              <w:t xml:space="preserve">? </w:t>
            </w:r>
          </w:p>
          <w:p w14:paraId="57F4D9B2" w14:textId="77777777" w:rsidR="00A83C6C" w:rsidRPr="0081220E" w:rsidRDefault="00091DFE" w:rsidP="00E17651">
            <w:pPr>
              <w:pStyle w:val="Odstavecseseznamem"/>
              <w:numPr>
                <w:ilvl w:val="0"/>
                <w:numId w:val="5"/>
              </w:numPr>
              <w:jc w:val="both"/>
              <w:rPr>
                <w:lang w:val="fr-FR"/>
              </w:rPr>
            </w:pPr>
            <w:r w:rsidRPr="0081220E">
              <w:rPr>
                <w:lang w:val="fr-FR"/>
              </w:rPr>
              <w:t xml:space="preserve">Quelles sont les circonstances historiques de la création de votre catalogue national des droits de l’homme ? Votre législation est-elle influencée par une autre législation (historique, étrangère) ou est-elle tout à fait originale ? </w:t>
            </w:r>
          </w:p>
          <w:p w14:paraId="67505E59" w14:textId="77777777" w:rsidR="00A83C6C" w:rsidRPr="0081220E" w:rsidRDefault="000672DB" w:rsidP="00A83C6C">
            <w:pPr>
              <w:pStyle w:val="Odstavecseseznamem"/>
              <w:numPr>
                <w:ilvl w:val="0"/>
                <w:numId w:val="5"/>
              </w:numPr>
              <w:jc w:val="both"/>
              <w:rPr>
                <w:lang w:val="fr-FR"/>
              </w:rPr>
            </w:pPr>
            <w:r w:rsidRPr="0081220E">
              <w:rPr>
                <w:lang w:val="fr-FR"/>
              </w:rPr>
              <w:t xml:space="preserve">Comment votre catalogue national des droits de l’homme  a-t-il évolué dans le temps ? Est-il modifié ou complété par les nouveaux droits ? Existe-t-il une procédure constitutionnelle déterminant les conditions dans lesquelles il peut être modifié ou complété ? </w:t>
            </w:r>
          </w:p>
          <w:p w14:paraId="114070A0" w14:textId="77777777" w:rsidR="00E77ECC" w:rsidRPr="0081220E" w:rsidRDefault="00E77ECC" w:rsidP="00F17799">
            <w:pPr>
              <w:pStyle w:val="Odstavecseseznamem"/>
              <w:jc w:val="both"/>
              <w:rPr>
                <w:lang w:val="fr-FR"/>
              </w:rPr>
            </w:pPr>
          </w:p>
        </w:tc>
      </w:tr>
      <w:tr w:rsidR="00E77ECC" w:rsidRPr="0081220E" w14:paraId="3430C979" w14:textId="77777777" w:rsidTr="00600E1A">
        <w:tc>
          <w:tcPr>
            <w:tcW w:w="562" w:type="dxa"/>
          </w:tcPr>
          <w:p w14:paraId="16E2B4D4" w14:textId="77777777" w:rsidR="00E77ECC" w:rsidRPr="0081220E" w:rsidRDefault="00E77ECC" w:rsidP="00E77ECC">
            <w:pPr>
              <w:jc w:val="both"/>
              <w:rPr>
                <w:lang w:val="fr-FR"/>
              </w:rPr>
            </w:pPr>
          </w:p>
        </w:tc>
        <w:tc>
          <w:tcPr>
            <w:tcW w:w="709" w:type="dxa"/>
          </w:tcPr>
          <w:p w14:paraId="123FE230" w14:textId="77777777" w:rsidR="00E77ECC" w:rsidRPr="0081220E" w:rsidRDefault="00F17799" w:rsidP="00E77ECC">
            <w:pPr>
              <w:jc w:val="both"/>
              <w:rPr>
                <w:lang w:val="fr-FR"/>
              </w:rPr>
            </w:pPr>
            <w:r w:rsidRPr="0081220E">
              <w:rPr>
                <w:lang w:val="fr-FR"/>
              </w:rPr>
              <w:t>I.IV</w:t>
            </w:r>
          </w:p>
        </w:tc>
        <w:tc>
          <w:tcPr>
            <w:tcW w:w="8080" w:type="dxa"/>
          </w:tcPr>
          <w:p w14:paraId="37D5159E" w14:textId="77777777" w:rsidR="00E77ECC" w:rsidRPr="0081220E" w:rsidRDefault="000672DB" w:rsidP="00E77ECC">
            <w:pPr>
              <w:jc w:val="both"/>
              <w:rPr>
                <w:lang w:val="fr-FR"/>
              </w:rPr>
            </w:pPr>
            <w:r w:rsidRPr="0081220E">
              <w:rPr>
                <w:lang w:val="fr-FR"/>
              </w:rPr>
              <w:t xml:space="preserve">Les relations entre les différents catalogues des droits de l’homme  </w:t>
            </w:r>
          </w:p>
          <w:p w14:paraId="04AB217F" w14:textId="77777777" w:rsidR="00BE3A2B" w:rsidRPr="0081220E" w:rsidRDefault="00BE3A2B" w:rsidP="00E77ECC">
            <w:pPr>
              <w:jc w:val="both"/>
              <w:rPr>
                <w:lang w:val="fr-FR"/>
              </w:rPr>
            </w:pPr>
          </w:p>
        </w:tc>
      </w:tr>
      <w:tr w:rsidR="00E17651" w:rsidRPr="0081220E" w14:paraId="10D4FAA1" w14:textId="77777777" w:rsidTr="00600E1A">
        <w:tc>
          <w:tcPr>
            <w:tcW w:w="562" w:type="dxa"/>
          </w:tcPr>
          <w:p w14:paraId="4EADF39C" w14:textId="77777777" w:rsidR="00E17651" w:rsidRPr="0081220E" w:rsidRDefault="00E17651" w:rsidP="00E77ECC">
            <w:pPr>
              <w:jc w:val="both"/>
              <w:rPr>
                <w:lang w:val="fr-FR"/>
              </w:rPr>
            </w:pPr>
          </w:p>
        </w:tc>
        <w:tc>
          <w:tcPr>
            <w:tcW w:w="709" w:type="dxa"/>
          </w:tcPr>
          <w:p w14:paraId="02677A8C" w14:textId="77777777" w:rsidR="00E17651" w:rsidRPr="0081220E" w:rsidRDefault="00E17651" w:rsidP="00E77ECC">
            <w:pPr>
              <w:jc w:val="both"/>
              <w:rPr>
                <w:lang w:val="fr-FR"/>
              </w:rPr>
            </w:pPr>
          </w:p>
        </w:tc>
        <w:tc>
          <w:tcPr>
            <w:tcW w:w="8080" w:type="dxa"/>
          </w:tcPr>
          <w:p w14:paraId="56D4FC4A" w14:textId="291229AC" w:rsidR="00F17799" w:rsidRPr="0081220E" w:rsidRDefault="000672DB" w:rsidP="00F17799">
            <w:pPr>
              <w:pStyle w:val="Odstavecseseznamem"/>
              <w:numPr>
                <w:ilvl w:val="0"/>
                <w:numId w:val="4"/>
              </w:numPr>
              <w:jc w:val="both"/>
              <w:rPr>
                <w:lang w:val="fr-FR"/>
              </w:rPr>
            </w:pPr>
            <w:r w:rsidRPr="0081220E">
              <w:rPr>
                <w:lang w:val="fr-FR"/>
              </w:rPr>
              <w:t xml:space="preserve">Pouvez-vous mentionner des exemples de la jurisprudence de votre cour liés </w:t>
            </w:r>
            <w:r w:rsidR="004D706E">
              <w:rPr>
                <w:lang w:val="fr-FR"/>
              </w:rPr>
              <w:br/>
            </w:r>
            <w:r w:rsidRPr="0081220E">
              <w:rPr>
                <w:lang w:val="fr-FR"/>
              </w:rPr>
              <w:t>à l’utilisation d’un des catalogue</w:t>
            </w:r>
            <w:r w:rsidR="00D712F8" w:rsidRPr="0081220E">
              <w:rPr>
                <w:lang w:val="fr-FR"/>
              </w:rPr>
              <w:t>s internationaux </w:t>
            </w:r>
            <w:r w:rsidR="00F17799" w:rsidRPr="0081220E">
              <w:rPr>
                <w:lang w:val="fr-FR"/>
              </w:rPr>
              <w:t>?</w:t>
            </w:r>
          </w:p>
          <w:p w14:paraId="43DF7BE6" w14:textId="77777777" w:rsidR="00AD0EE7" w:rsidRPr="0081220E" w:rsidRDefault="00D712F8" w:rsidP="00F17799">
            <w:pPr>
              <w:pStyle w:val="Odstavecseseznamem"/>
              <w:numPr>
                <w:ilvl w:val="0"/>
                <w:numId w:val="4"/>
              </w:numPr>
              <w:jc w:val="both"/>
              <w:rPr>
                <w:lang w:val="fr-FR"/>
              </w:rPr>
            </w:pPr>
            <w:r w:rsidRPr="0081220E">
              <w:rPr>
                <w:lang w:val="fr-FR"/>
              </w:rPr>
              <w:t xml:space="preserve">Votre cour a-t-elle examiné la relation/la hiérarchie/la concurrence des différents catalogues des droits de l’homme en ce qui concerne le niveau de protection qu’ils assurent ? </w:t>
            </w:r>
          </w:p>
          <w:p w14:paraId="6FA10F4D" w14:textId="77777777" w:rsidR="00E17651" w:rsidRPr="0081220E" w:rsidRDefault="00AD0EE7" w:rsidP="00977E99">
            <w:pPr>
              <w:pStyle w:val="Odstavecseseznamem"/>
              <w:numPr>
                <w:ilvl w:val="0"/>
                <w:numId w:val="4"/>
              </w:numPr>
              <w:jc w:val="both"/>
              <w:rPr>
                <w:lang w:val="fr-FR"/>
              </w:rPr>
            </w:pPr>
            <w:r w:rsidRPr="0081220E">
              <w:rPr>
                <w:lang w:val="fr-FR"/>
              </w:rPr>
              <w:t>Exist</w:t>
            </w:r>
            <w:r w:rsidR="00D712F8" w:rsidRPr="0081220E">
              <w:rPr>
                <w:lang w:val="fr-FR"/>
              </w:rPr>
              <w:t xml:space="preserve">e-t-il un procédé pour déterminer de quelle manière faut-il choisir </w:t>
            </w:r>
            <w:r w:rsidR="00E239C3" w:rsidRPr="0081220E">
              <w:rPr>
                <w:lang w:val="fr-FR"/>
              </w:rPr>
              <w:t>le</w:t>
            </w:r>
            <w:r w:rsidR="00D712F8" w:rsidRPr="0081220E">
              <w:rPr>
                <w:lang w:val="fr-FR"/>
              </w:rPr>
              <w:t xml:space="preserve"> catalogue concret des droits de l’homme</w:t>
            </w:r>
            <w:r w:rsidR="00E239C3" w:rsidRPr="0081220E">
              <w:rPr>
                <w:lang w:val="fr-FR"/>
              </w:rPr>
              <w:t xml:space="preserve"> lorsqu’un droit concret est protégé par plusieurs catalogues ? </w:t>
            </w:r>
            <w:r w:rsidR="00A049FD" w:rsidRPr="0081220E">
              <w:rPr>
                <w:lang w:val="fr-FR"/>
              </w:rPr>
              <w:t>(</w:t>
            </w:r>
            <w:r w:rsidR="00E239C3" w:rsidRPr="0081220E">
              <w:rPr>
                <w:lang w:val="fr-FR"/>
              </w:rPr>
              <w:t xml:space="preserve">Note </w:t>
            </w:r>
            <w:r w:rsidR="00A049FD" w:rsidRPr="0081220E">
              <w:rPr>
                <w:lang w:val="fr-FR"/>
              </w:rPr>
              <w:t xml:space="preserve">: </w:t>
            </w:r>
            <w:r w:rsidR="00977E99" w:rsidRPr="0081220E">
              <w:rPr>
                <w:lang w:val="fr-FR"/>
              </w:rPr>
              <w:t>D</w:t>
            </w:r>
            <w:r w:rsidR="00E239C3" w:rsidRPr="0081220E">
              <w:rPr>
                <w:lang w:val="fr-FR"/>
              </w:rPr>
              <w:t>ans les États membres de l’UE</w:t>
            </w:r>
            <w:r w:rsidR="00977E99" w:rsidRPr="0081220E">
              <w:rPr>
                <w:lang w:val="fr-FR"/>
              </w:rPr>
              <w:t>,</w:t>
            </w:r>
            <w:r w:rsidR="00E239C3" w:rsidRPr="0081220E">
              <w:rPr>
                <w:lang w:val="fr-FR"/>
              </w:rPr>
              <w:t xml:space="preserve"> l’utilisation de la CDFUE – dans les conditions prévues à l’article 51, paragraphe 1</w:t>
            </w:r>
            <w:r w:rsidR="00977E99" w:rsidRPr="0081220E">
              <w:rPr>
                <w:lang w:val="fr-FR"/>
              </w:rPr>
              <w:t xml:space="preserve"> </w:t>
            </w:r>
            <w:r w:rsidR="00A049FD" w:rsidRPr="0081220E">
              <w:rPr>
                <w:lang w:val="fr-FR"/>
              </w:rPr>
              <w:t xml:space="preserve">– </w:t>
            </w:r>
            <w:r w:rsidR="00977E99" w:rsidRPr="0081220E">
              <w:rPr>
                <w:lang w:val="fr-FR"/>
              </w:rPr>
              <w:t>est obligatoire</w:t>
            </w:r>
            <w:r w:rsidR="00A049FD" w:rsidRPr="0081220E">
              <w:rPr>
                <w:lang w:val="fr-FR"/>
              </w:rPr>
              <w:t xml:space="preserve">, </w:t>
            </w:r>
            <w:r w:rsidR="00977E99" w:rsidRPr="0081220E">
              <w:rPr>
                <w:lang w:val="fr-FR"/>
              </w:rPr>
              <w:t>c’est-à-dire elle n’est pas laissé au libre choix des États membres</w:t>
            </w:r>
            <w:r w:rsidR="00A049FD" w:rsidRPr="0081220E">
              <w:rPr>
                <w:lang w:val="fr-FR"/>
              </w:rPr>
              <w:t xml:space="preserve">) </w:t>
            </w:r>
          </w:p>
        </w:tc>
      </w:tr>
      <w:tr w:rsidR="00E17651" w:rsidRPr="0081220E" w14:paraId="2623D12B" w14:textId="77777777" w:rsidTr="00600E1A">
        <w:tc>
          <w:tcPr>
            <w:tcW w:w="562" w:type="dxa"/>
          </w:tcPr>
          <w:p w14:paraId="559FBD7E" w14:textId="77777777" w:rsidR="00E17651" w:rsidRPr="0081220E" w:rsidRDefault="00E17651" w:rsidP="00E77ECC">
            <w:pPr>
              <w:jc w:val="both"/>
              <w:rPr>
                <w:lang w:val="fr-FR"/>
              </w:rPr>
            </w:pPr>
          </w:p>
        </w:tc>
        <w:tc>
          <w:tcPr>
            <w:tcW w:w="709" w:type="dxa"/>
          </w:tcPr>
          <w:p w14:paraId="6C355DCB" w14:textId="77777777" w:rsidR="00E17651" w:rsidRPr="0081220E" w:rsidRDefault="00E17651" w:rsidP="00E77ECC">
            <w:pPr>
              <w:jc w:val="both"/>
              <w:rPr>
                <w:lang w:val="fr-FR"/>
              </w:rPr>
            </w:pPr>
          </w:p>
        </w:tc>
        <w:tc>
          <w:tcPr>
            <w:tcW w:w="8080" w:type="dxa"/>
          </w:tcPr>
          <w:p w14:paraId="565C187A" w14:textId="77777777" w:rsidR="00E17651" w:rsidRPr="0081220E" w:rsidRDefault="00E17651" w:rsidP="00E77ECC">
            <w:pPr>
              <w:jc w:val="both"/>
              <w:rPr>
                <w:lang w:val="fr-FR"/>
              </w:rPr>
            </w:pPr>
          </w:p>
        </w:tc>
      </w:tr>
      <w:tr w:rsidR="00F17799" w:rsidRPr="0081220E" w14:paraId="41B1AC30" w14:textId="77777777" w:rsidTr="00600E1A">
        <w:tc>
          <w:tcPr>
            <w:tcW w:w="562" w:type="dxa"/>
          </w:tcPr>
          <w:p w14:paraId="471C3816" w14:textId="77777777" w:rsidR="00F17799" w:rsidRPr="0081220E" w:rsidRDefault="00590080" w:rsidP="00E77ECC">
            <w:pPr>
              <w:jc w:val="both"/>
              <w:rPr>
                <w:b/>
                <w:lang w:val="fr-FR"/>
              </w:rPr>
            </w:pPr>
            <w:r w:rsidRPr="0081220E">
              <w:rPr>
                <w:b/>
                <w:lang w:val="fr-FR"/>
              </w:rPr>
              <w:t xml:space="preserve">II. </w:t>
            </w:r>
          </w:p>
        </w:tc>
        <w:tc>
          <w:tcPr>
            <w:tcW w:w="709" w:type="dxa"/>
          </w:tcPr>
          <w:p w14:paraId="20A07930" w14:textId="77777777" w:rsidR="00F17799" w:rsidRPr="0081220E" w:rsidRDefault="00F17799" w:rsidP="00E77ECC">
            <w:pPr>
              <w:jc w:val="both"/>
              <w:rPr>
                <w:b/>
                <w:lang w:val="fr-FR"/>
              </w:rPr>
            </w:pPr>
          </w:p>
        </w:tc>
        <w:tc>
          <w:tcPr>
            <w:tcW w:w="8080" w:type="dxa"/>
          </w:tcPr>
          <w:p w14:paraId="4755EE12" w14:textId="77777777" w:rsidR="00F17799" w:rsidRPr="0081220E" w:rsidRDefault="0073250D" w:rsidP="00E77ECC">
            <w:pPr>
              <w:jc w:val="both"/>
              <w:rPr>
                <w:b/>
                <w:lang w:val="fr-FR"/>
              </w:rPr>
            </w:pPr>
            <w:r w:rsidRPr="0081220E">
              <w:rPr>
                <w:b/>
                <w:lang w:val="fr-FR"/>
              </w:rPr>
              <w:t xml:space="preserve">LA PARTIE CONSACRÉE AUX SPÉCIFIQUES DE CERTAINS DROITS FONDAMENTAUX </w:t>
            </w:r>
          </w:p>
          <w:p w14:paraId="469AF4E4" w14:textId="77777777" w:rsidR="00590080" w:rsidRPr="0081220E" w:rsidRDefault="00590080" w:rsidP="00E77ECC">
            <w:pPr>
              <w:jc w:val="both"/>
              <w:rPr>
                <w:b/>
                <w:lang w:val="fr-FR"/>
              </w:rPr>
            </w:pPr>
          </w:p>
        </w:tc>
      </w:tr>
      <w:tr w:rsidR="00F17799" w:rsidRPr="0081220E" w14:paraId="00B3036C" w14:textId="77777777" w:rsidTr="00600E1A">
        <w:tc>
          <w:tcPr>
            <w:tcW w:w="562" w:type="dxa"/>
          </w:tcPr>
          <w:p w14:paraId="582793B7" w14:textId="77777777" w:rsidR="00F17799" w:rsidRPr="0081220E" w:rsidRDefault="00F17799" w:rsidP="00E77ECC">
            <w:pPr>
              <w:jc w:val="both"/>
              <w:rPr>
                <w:lang w:val="fr-FR"/>
              </w:rPr>
            </w:pPr>
          </w:p>
        </w:tc>
        <w:tc>
          <w:tcPr>
            <w:tcW w:w="709" w:type="dxa"/>
          </w:tcPr>
          <w:p w14:paraId="015AAB00" w14:textId="77777777" w:rsidR="00F17799" w:rsidRPr="0081220E" w:rsidRDefault="00590080" w:rsidP="00E77ECC">
            <w:pPr>
              <w:jc w:val="both"/>
              <w:rPr>
                <w:lang w:val="fr-FR"/>
              </w:rPr>
            </w:pPr>
            <w:r w:rsidRPr="0081220E">
              <w:rPr>
                <w:lang w:val="fr-FR"/>
              </w:rPr>
              <w:t>II.I</w:t>
            </w:r>
          </w:p>
        </w:tc>
        <w:tc>
          <w:tcPr>
            <w:tcW w:w="8080" w:type="dxa"/>
          </w:tcPr>
          <w:p w14:paraId="0E5ED879" w14:textId="77777777" w:rsidR="00F17799" w:rsidRPr="0081220E" w:rsidRDefault="0073250D" w:rsidP="00E77ECC">
            <w:pPr>
              <w:jc w:val="both"/>
              <w:rPr>
                <w:lang w:val="fr-FR"/>
              </w:rPr>
            </w:pPr>
            <w:r w:rsidRPr="0081220E">
              <w:rPr>
                <w:lang w:val="fr-FR"/>
              </w:rPr>
              <w:t>Droit à la vie</w:t>
            </w:r>
          </w:p>
          <w:p w14:paraId="67A359A5" w14:textId="77777777" w:rsidR="00BE3A2B" w:rsidRPr="0081220E" w:rsidRDefault="00BE3A2B" w:rsidP="00E77ECC">
            <w:pPr>
              <w:jc w:val="both"/>
              <w:rPr>
                <w:lang w:val="fr-FR"/>
              </w:rPr>
            </w:pPr>
          </w:p>
        </w:tc>
      </w:tr>
      <w:tr w:rsidR="00F17799" w:rsidRPr="0081220E" w14:paraId="08F3605F" w14:textId="77777777" w:rsidTr="00600E1A">
        <w:tc>
          <w:tcPr>
            <w:tcW w:w="562" w:type="dxa"/>
          </w:tcPr>
          <w:p w14:paraId="6E96F463" w14:textId="77777777" w:rsidR="00F17799" w:rsidRPr="0081220E" w:rsidRDefault="00F17799" w:rsidP="00E77ECC">
            <w:pPr>
              <w:jc w:val="both"/>
              <w:rPr>
                <w:lang w:val="fr-FR"/>
              </w:rPr>
            </w:pPr>
          </w:p>
        </w:tc>
        <w:tc>
          <w:tcPr>
            <w:tcW w:w="709" w:type="dxa"/>
          </w:tcPr>
          <w:p w14:paraId="302A75F9" w14:textId="77777777" w:rsidR="00F17799" w:rsidRPr="0081220E" w:rsidRDefault="00F17799" w:rsidP="00E77ECC">
            <w:pPr>
              <w:jc w:val="both"/>
              <w:rPr>
                <w:lang w:val="fr-FR"/>
              </w:rPr>
            </w:pPr>
          </w:p>
        </w:tc>
        <w:tc>
          <w:tcPr>
            <w:tcW w:w="8080" w:type="dxa"/>
          </w:tcPr>
          <w:p w14:paraId="67FCA826" w14:textId="77777777" w:rsidR="00F17799" w:rsidRPr="0081220E" w:rsidRDefault="0073250D" w:rsidP="00590080">
            <w:pPr>
              <w:pStyle w:val="Odstavecseseznamem"/>
              <w:numPr>
                <w:ilvl w:val="0"/>
                <w:numId w:val="8"/>
              </w:numPr>
              <w:jc w:val="both"/>
              <w:rPr>
                <w:lang w:val="fr-FR"/>
              </w:rPr>
            </w:pPr>
            <w:r w:rsidRPr="0081220E">
              <w:rPr>
                <w:lang w:val="fr-FR"/>
              </w:rPr>
              <w:t>Quel est le texte original</w:t>
            </w:r>
            <w:r w:rsidR="007A2E8E" w:rsidRPr="0081220E">
              <w:rPr>
                <w:lang w:val="fr-FR"/>
              </w:rPr>
              <w:t xml:space="preserve"> concerna</w:t>
            </w:r>
            <w:r w:rsidR="006B72D5" w:rsidRPr="0081220E">
              <w:rPr>
                <w:lang w:val="fr-FR"/>
              </w:rPr>
              <w:t>nt la protect</w:t>
            </w:r>
            <w:r w:rsidR="007A2E8E" w:rsidRPr="0081220E">
              <w:rPr>
                <w:lang w:val="fr-FR"/>
              </w:rPr>
              <w:t xml:space="preserve">ion de ce droit dans votre catalogue national ? </w:t>
            </w:r>
          </w:p>
          <w:p w14:paraId="62CB99B6" w14:textId="77777777" w:rsidR="00590080" w:rsidRPr="0081220E" w:rsidRDefault="007A2E8E" w:rsidP="00590080">
            <w:pPr>
              <w:pStyle w:val="Odstavecseseznamem"/>
              <w:numPr>
                <w:ilvl w:val="0"/>
                <w:numId w:val="8"/>
              </w:numPr>
              <w:jc w:val="both"/>
              <w:rPr>
                <w:lang w:val="fr-FR"/>
              </w:rPr>
            </w:pPr>
            <w:r w:rsidRPr="0081220E">
              <w:rPr>
                <w:lang w:val="fr-FR"/>
              </w:rPr>
              <w:t>Ce droit peut-il être rest</w:t>
            </w:r>
            <w:r w:rsidR="006B72D5" w:rsidRPr="0081220E">
              <w:rPr>
                <w:lang w:val="fr-FR"/>
              </w:rPr>
              <w:t>r</w:t>
            </w:r>
            <w:r w:rsidRPr="0081220E">
              <w:rPr>
                <w:lang w:val="fr-FR"/>
              </w:rPr>
              <w:t xml:space="preserve">eint ? Dans l’affirmative, comment et dans quelles conditions ? </w:t>
            </w:r>
          </w:p>
          <w:p w14:paraId="37D4C824" w14:textId="77777777" w:rsidR="00590080" w:rsidRPr="0081220E" w:rsidRDefault="007A2E8E" w:rsidP="0005640F">
            <w:pPr>
              <w:pStyle w:val="Odstavecseseznamem"/>
              <w:numPr>
                <w:ilvl w:val="0"/>
                <w:numId w:val="8"/>
              </w:numPr>
              <w:jc w:val="both"/>
              <w:rPr>
                <w:lang w:val="fr-FR"/>
              </w:rPr>
            </w:pPr>
            <w:r w:rsidRPr="0081220E">
              <w:rPr>
                <w:lang w:val="fr-FR"/>
              </w:rPr>
              <w:t xml:space="preserve">Votre cour a-t-elle déjà examiné ce droit / son interprétation / son intégration de manière plus détaillée ? Dans l’affirmative, </w:t>
            </w:r>
            <w:r w:rsidR="006B72D5" w:rsidRPr="0081220E">
              <w:rPr>
                <w:lang w:val="fr-FR"/>
              </w:rPr>
              <w:t>veuillez mentionner les détails pratiques et spécifier quels catalogues des droits de l’homme ont été utilisés</w:t>
            </w:r>
            <w:r w:rsidR="0005640F" w:rsidRPr="0081220E">
              <w:rPr>
                <w:lang w:val="fr-FR"/>
              </w:rPr>
              <w:t>.</w:t>
            </w:r>
          </w:p>
          <w:p w14:paraId="790ECB91" w14:textId="77777777" w:rsidR="00590080" w:rsidRPr="0081220E" w:rsidRDefault="006B72D5" w:rsidP="00590080">
            <w:pPr>
              <w:pStyle w:val="Odstavecseseznamem"/>
              <w:numPr>
                <w:ilvl w:val="0"/>
                <w:numId w:val="8"/>
              </w:numPr>
              <w:jc w:val="both"/>
              <w:rPr>
                <w:lang w:val="fr-FR"/>
              </w:rPr>
            </w:pPr>
            <w:r w:rsidRPr="0081220E">
              <w:rPr>
                <w:lang w:val="fr-FR"/>
              </w:rPr>
              <w:t xml:space="preserve">Y a-t-il une différence entre la jurisprudence de votre cour et celle des  juridictions internationales en ce qui concerne la protection de ce droit ? </w:t>
            </w:r>
          </w:p>
          <w:p w14:paraId="47A4663F" w14:textId="77777777" w:rsidR="00600E1A" w:rsidRPr="0081220E" w:rsidRDefault="00600E1A" w:rsidP="00600E1A">
            <w:pPr>
              <w:pStyle w:val="Odstavecseseznamem"/>
              <w:jc w:val="both"/>
              <w:rPr>
                <w:lang w:val="fr-FR"/>
              </w:rPr>
            </w:pPr>
          </w:p>
        </w:tc>
      </w:tr>
      <w:tr w:rsidR="00F17799" w:rsidRPr="0081220E" w14:paraId="2B3EC38D" w14:textId="77777777" w:rsidTr="00600E1A">
        <w:tc>
          <w:tcPr>
            <w:tcW w:w="562" w:type="dxa"/>
          </w:tcPr>
          <w:p w14:paraId="7BC4DC0C" w14:textId="77777777" w:rsidR="00F17799" w:rsidRPr="0081220E" w:rsidRDefault="00F17799" w:rsidP="00E77ECC">
            <w:pPr>
              <w:jc w:val="both"/>
              <w:rPr>
                <w:lang w:val="fr-FR"/>
              </w:rPr>
            </w:pPr>
          </w:p>
        </w:tc>
        <w:tc>
          <w:tcPr>
            <w:tcW w:w="709" w:type="dxa"/>
          </w:tcPr>
          <w:p w14:paraId="4A3AB9C3" w14:textId="77777777" w:rsidR="00F17799" w:rsidRPr="0081220E" w:rsidRDefault="0005640F" w:rsidP="00E77ECC">
            <w:pPr>
              <w:jc w:val="both"/>
              <w:rPr>
                <w:lang w:val="fr-FR"/>
              </w:rPr>
            </w:pPr>
            <w:r w:rsidRPr="0081220E">
              <w:rPr>
                <w:lang w:val="fr-FR"/>
              </w:rPr>
              <w:t>II.II</w:t>
            </w:r>
          </w:p>
        </w:tc>
        <w:tc>
          <w:tcPr>
            <w:tcW w:w="8080" w:type="dxa"/>
          </w:tcPr>
          <w:p w14:paraId="49F53BFD" w14:textId="77777777" w:rsidR="00F17799" w:rsidRPr="0081220E" w:rsidRDefault="0073250D" w:rsidP="00E77ECC">
            <w:pPr>
              <w:jc w:val="both"/>
              <w:rPr>
                <w:lang w:val="fr-FR"/>
              </w:rPr>
            </w:pPr>
            <w:r w:rsidRPr="0081220E">
              <w:rPr>
                <w:lang w:val="fr-FR"/>
              </w:rPr>
              <w:t xml:space="preserve">Liberté d’expression </w:t>
            </w:r>
          </w:p>
          <w:p w14:paraId="600B440E" w14:textId="77777777" w:rsidR="00BE3A2B" w:rsidRPr="0081220E" w:rsidRDefault="00BE3A2B" w:rsidP="00E77ECC">
            <w:pPr>
              <w:jc w:val="both"/>
              <w:rPr>
                <w:lang w:val="fr-FR"/>
              </w:rPr>
            </w:pPr>
          </w:p>
        </w:tc>
      </w:tr>
      <w:tr w:rsidR="00E17651" w:rsidRPr="0081220E" w14:paraId="134D9E40" w14:textId="77777777" w:rsidTr="00600E1A">
        <w:tc>
          <w:tcPr>
            <w:tcW w:w="562" w:type="dxa"/>
          </w:tcPr>
          <w:p w14:paraId="21E0B25F" w14:textId="77777777" w:rsidR="00E17651" w:rsidRPr="0081220E" w:rsidRDefault="00E17651" w:rsidP="00E77ECC">
            <w:pPr>
              <w:jc w:val="both"/>
              <w:rPr>
                <w:lang w:val="fr-FR"/>
              </w:rPr>
            </w:pPr>
          </w:p>
        </w:tc>
        <w:tc>
          <w:tcPr>
            <w:tcW w:w="709" w:type="dxa"/>
          </w:tcPr>
          <w:p w14:paraId="44279830" w14:textId="77777777" w:rsidR="00E17651" w:rsidRPr="0081220E" w:rsidRDefault="00E17651" w:rsidP="00E77ECC">
            <w:pPr>
              <w:jc w:val="both"/>
              <w:rPr>
                <w:lang w:val="fr-FR"/>
              </w:rPr>
            </w:pPr>
          </w:p>
        </w:tc>
        <w:tc>
          <w:tcPr>
            <w:tcW w:w="8080" w:type="dxa"/>
          </w:tcPr>
          <w:p w14:paraId="3E0653B0" w14:textId="77777777" w:rsidR="00626FD5" w:rsidRPr="0081220E" w:rsidRDefault="00626FD5" w:rsidP="00626FD5">
            <w:pPr>
              <w:pStyle w:val="Odstavecseseznamem"/>
              <w:numPr>
                <w:ilvl w:val="0"/>
                <w:numId w:val="8"/>
              </w:numPr>
              <w:jc w:val="both"/>
              <w:rPr>
                <w:lang w:val="fr-FR"/>
              </w:rPr>
            </w:pPr>
            <w:r w:rsidRPr="0081220E">
              <w:rPr>
                <w:lang w:val="fr-FR"/>
              </w:rPr>
              <w:t xml:space="preserve">Quel est le texte original concernant la protection de ce droit dans votre catalogue national ? </w:t>
            </w:r>
          </w:p>
          <w:p w14:paraId="13C55025" w14:textId="77777777" w:rsidR="00626FD5" w:rsidRPr="0081220E" w:rsidRDefault="00626FD5" w:rsidP="00626FD5">
            <w:pPr>
              <w:pStyle w:val="Odstavecseseznamem"/>
              <w:numPr>
                <w:ilvl w:val="0"/>
                <w:numId w:val="8"/>
              </w:numPr>
              <w:jc w:val="both"/>
              <w:rPr>
                <w:lang w:val="fr-FR"/>
              </w:rPr>
            </w:pPr>
            <w:r w:rsidRPr="0081220E">
              <w:rPr>
                <w:lang w:val="fr-FR"/>
              </w:rPr>
              <w:t xml:space="preserve">Ce droit peut-il être restreint ? Dans l’affirmative, comment et dans quelles conditions ? </w:t>
            </w:r>
          </w:p>
          <w:p w14:paraId="13A060AE" w14:textId="77777777" w:rsidR="00626FD5" w:rsidRPr="0081220E" w:rsidRDefault="00626FD5" w:rsidP="00626FD5">
            <w:pPr>
              <w:pStyle w:val="Odstavecseseznamem"/>
              <w:numPr>
                <w:ilvl w:val="0"/>
                <w:numId w:val="8"/>
              </w:numPr>
              <w:jc w:val="both"/>
              <w:rPr>
                <w:lang w:val="fr-FR"/>
              </w:rPr>
            </w:pPr>
            <w:r w:rsidRPr="0081220E">
              <w:rPr>
                <w:lang w:val="fr-FR"/>
              </w:rPr>
              <w:lastRenderedPageBreak/>
              <w:t>Votre cour a-t-elle déjà examiné ce droit / son interprétation / son intégration de manière plus détaillée ? Dans l’affirmative, veuillez mentionner les détails pratiques et spécifier quels catalogues des droits de l’homme ont été utilisés.</w:t>
            </w:r>
          </w:p>
          <w:p w14:paraId="0AA9A065" w14:textId="77777777" w:rsidR="00626FD5" w:rsidRPr="0081220E" w:rsidRDefault="00626FD5" w:rsidP="00626FD5">
            <w:pPr>
              <w:pStyle w:val="Odstavecseseznamem"/>
              <w:numPr>
                <w:ilvl w:val="0"/>
                <w:numId w:val="8"/>
              </w:numPr>
              <w:jc w:val="both"/>
              <w:rPr>
                <w:lang w:val="fr-FR"/>
              </w:rPr>
            </w:pPr>
            <w:r w:rsidRPr="0081220E">
              <w:rPr>
                <w:lang w:val="fr-FR"/>
              </w:rPr>
              <w:t xml:space="preserve">Y a-t-il une différence entre la jurisprudence de votre cour et celle des  juridictions internationales en ce qui concerne la protection de ce droit ? </w:t>
            </w:r>
          </w:p>
          <w:p w14:paraId="287B0A79" w14:textId="77777777" w:rsidR="00600E1A" w:rsidRPr="0081220E" w:rsidRDefault="00600E1A" w:rsidP="00600E1A">
            <w:pPr>
              <w:pStyle w:val="Odstavecseseznamem"/>
              <w:jc w:val="both"/>
              <w:rPr>
                <w:lang w:val="fr-FR"/>
              </w:rPr>
            </w:pPr>
          </w:p>
        </w:tc>
      </w:tr>
      <w:tr w:rsidR="00E17651" w:rsidRPr="0081220E" w14:paraId="7B266C4D" w14:textId="77777777" w:rsidTr="00600E1A">
        <w:tc>
          <w:tcPr>
            <w:tcW w:w="562" w:type="dxa"/>
          </w:tcPr>
          <w:p w14:paraId="23BCAC02" w14:textId="77777777" w:rsidR="00E17651" w:rsidRPr="0081220E" w:rsidRDefault="00E17651" w:rsidP="00E77ECC">
            <w:pPr>
              <w:jc w:val="both"/>
              <w:rPr>
                <w:lang w:val="fr-FR"/>
              </w:rPr>
            </w:pPr>
          </w:p>
        </w:tc>
        <w:tc>
          <w:tcPr>
            <w:tcW w:w="709" w:type="dxa"/>
          </w:tcPr>
          <w:p w14:paraId="181F8964" w14:textId="77777777" w:rsidR="00E17651" w:rsidRPr="0081220E" w:rsidRDefault="0005640F" w:rsidP="00E77ECC">
            <w:pPr>
              <w:jc w:val="both"/>
              <w:rPr>
                <w:lang w:val="fr-FR"/>
              </w:rPr>
            </w:pPr>
            <w:r w:rsidRPr="0081220E">
              <w:rPr>
                <w:lang w:val="fr-FR"/>
              </w:rPr>
              <w:t>II.III</w:t>
            </w:r>
          </w:p>
        </w:tc>
        <w:tc>
          <w:tcPr>
            <w:tcW w:w="8080" w:type="dxa"/>
          </w:tcPr>
          <w:p w14:paraId="0CE691CE" w14:textId="77777777" w:rsidR="00E17651" w:rsidRPr="0081220E" w:rsidRDefault="00626FD5" w:rsidP="00E77ECC">
            <w:pPr>
              <w:jc w:val="both"/>
              <w:rPr>
                <w:lang w:val="fr-FR"/>
              </w:rPr>
            </w:pPr>
            <w:r w:rsidRPr="0081220E">
              <w:rPr>
                <w:lang w:val="fr-FR"/>
              </w:rPr>
              <w:t xml:space="preserve">Respect de la vie privée et familiale </w:t>
            </w:r>
          </w:p>
          <w:p w14:paraId="04744276" w14:textId="77777777" w:rsidR="00BE3A2B" w:rsidRPr="0081220E" w:rsidRDefault="00BE3A2B" w:rsidP="00E77ECC">
            <w:pPr>
              <w:jc w:val="both"/>
              <w:rPr>
                <w:lang w:val="fr-FR"/>
              </w:rPr>
            </w:pPr>
          </w:p>
        </w:tc>
      </w:tr>
      <w:tr w:rsidR="00E17651" w:rsidRPr="0081220E" w14:paraId="457F8328" w14:textId="77777777" w:rsidTr="00600E1A">
        <w:tc>
          <w:tcPr>
            <w:tcW w:w="562" w:type="dxa"/>
          </w:tcPr>
          <w:p w14:paraId="0C15B219" w14:textId="77777777" w:rsidR="00E17651" w:rsidRPr="0081220E" w:rsidRDefault="00E17651" w:rsidP="00E77ECC">
            <w:pPr>
              <w:jc w:val="both"/>
              <w:rPr>
                <w:lang w:val="fr-FR"/>
              </w:rPr>
            </w:pPr>
          </w:p>
        </w:tc>
        <w:tc>
          <w:tcPr>
            <w:tcW w:w="709" w:type="dxa"/>
          </w:tcPr>
          <w:p w14:paraId="375E20C1" w14:textId="77777777" w:rsidR="00E17651" w:rsidRPr="0081220E" w:rsidRDefault="00E17651" w:rsidP="00E77ECC">
            <w:pPr>
              <w:jc w:val="both"/>
              <w:rPr>
                <w:lang w:val="fr-FR"/>
              </w:rPr>
            </w:pPr>
          </w:p>
        </w:tc>
        <w:tc>
          <w:tcPr>
            <w:tcW w:w="8080" w:type="dxa"/>
          </w:tcPr>
          <w:p w14:paraId="311B6461" w14:textId="77777777" w:rsidR="00626FD5" w:rsidRPr="0081220E" w:rsidRDefault="00626FD5" w:rsidP="00626FD5">
            <w:pPr>
              <w:pStyle w:val="Odstavecseseznamem"/>
              <w:numPr>
                <w:ilvl w:val="0"/>
                <w:numId w:val="8"/>
              </w:numPr>
              <w:jc w:val="both"/>
              <w:rPr>
                <w:lang w:val="fr-FR"/>
              </w:rPr>
            </w:pPr>
            <w:r w:rsidRPr="0081220E">
              <w:rPr>
                <w:lang w:val="fr-FR"/>
              </w:rPr>
              <w:t xml:space="preserve">Quel est le texte original concernant la protection de ce droit dans votre catalogue national ? </w:t>
            </w:r>
          </w:p>
          <w:p w14:paraId="02E6B608" w14:textId="77777777" w:rsidR="00626FD5" w:rsidRPr="0081220E" w:rsidRDefault="00626FD5" w:rsidP="00626FD5">
            <w:pPr>
              <w:pStyle w:val="Odstavecseseznamem"/>
              <w:numPr>
                <w:ilvl w:val="0"/>
                <w:numId w:val="8"/>
              </w:numPr>
              <w:jc w:val="both"/>
              <w:rPr>
                <w:lang w:val="fr-FR"/>
              </w:rPr>
            </w:pPr>
            <w:r w:rsidRPr="0081220E">
              <w:rPr>
                <w:lang w:val="fr-FR"/>
              </w:rPr>
              <w:t xml:space="preserve">Ce droit peut-il être restreint ? Dans l’affirmative, comment et dans quelles conditions ? </w:t>
            </w:r>
          </w:p>
          <w:p w14:paraId="67E20DBF" w14:textId="77777777" w:rsidR="00626FD5" w:rsidRPr="0081220E" w:rsidRDefault="00626FD5" w:rsidP="00626FD5">
            <w:pPr>
              <w:pStyle w:val="Odstavecseseznamem"/>
              <w:numPr>
                <w:ilvl w:val="0"/>
                <w:numId w:val="8"/>
              </w:numPr>
              <w:jc w:val="both"/>
              <w:rPr>
                <w:lang w:val="fr-FR"/>
              </w:rPr>
            </w:pPr>
            <w:r w:rsidRPr="0081220E">
              <w:rPr>
                <w:lang w:val="fr-FR"/>
              </w:rPr>
              <w:t>Votre cour a-t-elle déjà examiné ce droit / son interprétation / son intégration de manière plus détaillée ? Dans l’affirmative, veuillez mentionner les détails pratiques et spécifier quels catalogues des droits de l’homme ont été utilisés.</w:t>
            </w:r>
          </w:p>
          <w:p w14:paraId="6636451C" w14:textId="77777777" w:rsidR="00626FD5" w:rsidRPr="0081220E" w:rsidRDefault="00626FD5" w:rsidP="00626FD5">
            <w:pPr>
              <w:pStyle w:val="Odstavecseseznamem"/>
              <w:numPr>
                <w:ilvl w:val="0"/>
                <w:numId w:val="8"/>
              </w:numPr>
              <w:jc w:val="both"/>
              <w:rPr>
                <w:lang w:val="fr-FR"/>
              </w:rPr>
            </w:pPr>
            <w:r w:rsidRPr="0081220E">
              <w:rPr>
                <w:lang w:val="fr-FR"/>
              </w:rPr>
              <w:t xml:space="preserve">Y a-t-il une différence entre la jurisprudence de votre cour et celle des  juridictions internationales en ce qui concerne la protection de ce droit ? </w:t>
            </w:r>
          </w:p>
          <w:p w14:paraId="4B062328" w14:textId="77777777" w:rsidR="00600E1A" w:rsidRPr="0081220E" w:rsidRDefault="00600E1A" w:rsidP="00600E1A">
            <w:pPr>
              <w:pStyle w:val="Odstavecseseznamem"/>
              <w:jc w:val="both"/>
              <w:rPr>
                <w:lang w:val="fr-FR"/>
              </w:rPr>
            </w:pPr>
          </w:p>
        </w:tc>
      </w:tr>
      <w:tr w:rsidR="00E17651" w:rsidRPr="0081220E" w14:paraId="5A32DA34" w14:textId="77777777" w:rsidTr="00600E1A">
        <w:tc>
          <w:tcPr>
            <w:tcW w:w="562" w:type="dxa"/>
          </w:tcPr>
          <w:p w14:paraId="47D77643" w14:textId="77777777" w:rsidR="00E17651" w:rsidRPr="0081220E" w:rsidRDefault="00E17651" w:rsidP="00E77ECC">
            <w:pPr>
              <w:jc w:val="both"/>
              <w:rPr>
                <w:lang w:val="fr-FR"/>
              </w:rPr>
            </w:pPr>
          </w:p>
        </w:tc>
        <w:tc>
          <w:tcPr>
            <w:tcW w:w="709" w:type="dxa"/>
          </w:tcPr>
          <w:p w14:paraId="2FE0D549" w14:textId="77777777" w:rsidR="00E17651" w:rsidRPr="0081220E" w:rsidRDefault="0005640F" w:rsidP="00E77ECC">
            <w:pPr>
              <w:jc w:val="both"/>
              <w:rPr>
                <w:lang w:val="fr-FR"/>
              </w:rPr>
            </w:pPr>
            <w:r w:rsidRPr="0081220E">
              <w:rPr>
                <w:lang w:val="fr-FR"/>
              </w:rPr>
              <w:t>II.IV</w:t>
            </w:r>
          </w:p>
        </w:tc>
        <w:tc>
          <w:tcPr>
            <w:tcW w:w="8080" w:type="dxa"/>
          </w:tcPr>
          <w:p w14:paraId="5F632F67" w14:textId="77777777" w:rsidR="00E17651" w:rsidRPr="0081220E" w:rsidRDefault="00626FD5" w:rsidP="00E77ECC">
            <w:pPr>
              <w:jc w:val="both"/>
              <w:rPr>
                <w:lang w:val="fr-FR"/>
              </w:rPr>
            </w:pPr>
            <w:r w:rsidRPr="0081220E">
              <w:rPr>
                <w:lang w:val="fr-FR"/>
              </w:rPr>
              <w:t>Liberté de penser, de conscience et de religion</w:t>
            </w:r>
          </w:p>
          <w:p w14:paraId="7B1E731B" w14:textId="77777777" w:rsidR="00BE3A2B" w:rsidRPr="0081220E" w:rsidRDefault="00BE3A2B" w:rsidP="00E77ECC">
            <w:pPr>
              <w:jc w:val="both"/>
              <w:rPr>
                <w:lang w:val="fr-FR"/>
              </w:rPr>
            </w:pPr>
          </w:p>
        </w:tc>
      </w:tr>
      <w:tr w:rsidR="00E17651" w:rsidRPr="0081220E" w14:paraId="41C960A4" w14:textId="77777777" w:rsidTr="00600E1A">
        <w:tc>
          <w:tcPr>
            <w:tcW w:w="562" w:type="dxa"/>
          </w:tcPr>
          <w:p w14:paraId="6BE9DF6B" w14:textId="77777777" w:rsidR="00E17651" w:rsidRPr="0081220E" w:rsidRDefault="00E17651" w:rsidP="00E77ECC">
            <w:pPr>
              <w:jc w:val="both"/>
              <w:rPr>
                <w:lang w:val="fr-FR"/>
              </w:rPr>
            </w:pPr>
          </w:p>
        </w:tc>
        <w:tc>
          <w:tcPr>
            <w:tcW w:w="709" w:type="dxa"/>
          </w:tcPr>
          <w:p w14:paraId="062D069C" w14:textId="77777777" w:rsidR="00E17651" w:rsidRPr="0081220E" w:rsidRDefault="00E17651" w:rsidP="00E77ECC">
            <w:pPr>
              <w:jc w:val="both"/>
              <w:rPr>
                <w:lang w:val="fr-FR"/>
              </w:rPr>
            </w:pPr>
          </w:p>
        </w:tc>
        <w:tc>
          <w:tcPr>
            <w:tcW w:w="8080" w:type="dxa"/>
          </w:tcPr>
          <w:p w14:paraId="0863302B" w14:textId="77777777" w:rsidR="00626FD5" w:rsidRPr="0081220E" w:rsidRDefault="00626FD5" w:rsidP="00626FD5">
            <w:pPr>
              <w:pStyle w:val="Odstavecseseznamem"/>
              <w:numPr>
                <w:ilvl w:val="0"/>
                <w:numId w:val="8"/>
              </w:numPr>
              <w:jc w:val="both"/>
              <w:rPr>
                <w:lang w:val="fr-FR"/>
              </w:rPr>
            </w:pPr>
            <w:r w:rsidRPr="0081220E">
              <w:rPr>
                <w:lang w:val="fr-FR"/>
              </w:rPr>
              <w:t xml:space="preserve">Quel est le texte original concernant la protection de ce droit dans votre catalogue national ? </w:t>
            </w:r>
          </w:p>
          <w:p w14:paraId="603B9C83" w14:textId="77777777" w:rsidR="00626FD5" w:rsidRPr="0081220E" w:rsidRDefault="00626FD5" w:rsidP="00626FD5">
            <w:pPr>
              <w:pStyle w:val="Odstavecseseznamem"/>
              <w:numPr>
                <w:ilvl w:val="0"/>
                <w:numId w:val="8"/>
              </w:numPr>
              <w:jc w:val="both"/>
              <w:rPr>
                <w:lang w:val="fr-FR"/>
              </w:rPr>
            </w:pPr>
            <w:r w:rsidRPr="0081220E">
              <w:rPr>
                <w:lang w:val="fr-FR"/>
              </w:rPr>
              <w:t xml:space="preserve">Ce droit peut-il être restreint ? Dans l’affirmative, comment et dans quelles conditions ? </w:t>
            </w:r>
          </w:p>
          <w:p w14:paraId="69F044F3" w14:textId="77777777" w:rsidR="00626FD5" w:rsidRPr="0081220E" w:rsidRDefault="00626FD5" w:rsidP="00626FD5">
            <w:pPr>
              <w:pStyle w:val="Odstavecseseznamem"/>
              <w:numPr>
                <w:ilvl w:val="0"/>
                <w:numId w:val="8"/>
              </w:numPr>
              <w:jc w:val="both"/>
              <w:rPr>
                <w:lang w:val="fr-FR"/>
              </w:rPr>
            </w:pPr>
            <w:r w:rsidRPr="0081220E">
              <w:rPr>
                <w:lang w:val="fr-FR"/>
              </w:rPr>
              <w:t>Votre cour a-t-elle déjà examiné ce droit / son interprétation / son intégration de manière plus détaillée ? Dans l’affirmative, veuillez mentionner les détails pratiques et spécifier quels catalogues des droits de l’homme ont été utilisés.</w:t>
            </w:r>
          </w:p>
          <w:p w14:paraId="419205AE" w14:textId="77777777" w:rsidR="00626FD5" w:rsidRPr="0081220E" w:rsidRDefault="00626FD5" w:rsidP="00626FD5">
            <w:pPr>
              <w:pStyle w:val="Odstavecseseznamem"/>
              <w:numPr>
                <w:ilvl w:val="0"/>
                <w:numId w:val="8"/>
              </w:numPr>
              <w:jc w:val="both"/>
              <w:rPr>
                <w:lang w:val="fr-FR"/>
              </w:rPr>
            </w:pPr>
            <w:r w:rsidRPr="0081220E">
              <w:rPr>
                <w:lang w:val="fr-FR"/>
              </w:rPr>
              <w:t xml:space="preserve">Y a-t-il une différence entre la jurisprudence de votre cour et celle des  juridictions internationales en ce qui concerne la protection de ce droit ? </w:t>
            </w:r>
          </w:p>
          <w:p w14:paraId="19F0B12A" w14:textId="77777777" w:rsidR="00600E1A" w:rsidRPr="0081220E" w:rsidRDefault="00600E1A" w:rsidP="00600E1A">
            <w:pPr>
              <w:pStyle w:val="Odstavecseseznamem"/>
              <w:jc w:val="both"/>
              <w:rPr>
                <w:lang w:val="fr-FR"/>
              </w:rPr>
            </w:pPr>
          </w:p>
        </w:tc>
      </w:tr>
      <w:tr w:rsidR="00E17651" w:rsidRPr="0081220E" w14:paraId="3592ECD2" w14:textId="77777777" w:rsidTr="00600E1A">
        <w:tc>
          <w:tcPr>
            <w:tcW w:w="562" w:type="dxa"/>
          </w:tcPr>
          <w:p w14:paraId="658D38E3" w14:textId="77777777" w:rsidR="00E17651" w:rsidRPr="0081220E" w:rsidRDefault="00E17651" w:rsidP="00E77ECC">
            <w:pPr>
              <w:jc w:val="both"/>
              <w:rPr>
                <w:lang w:val="fr-FR"/>
              </w:rPr>
            </w:pPr>
          </w:p>
        </w:tc>
        <w:tc>
          <w:tcPr>
            <w:tcW w:w="709" w:type="dxa"/>
          </w:tcPr>
          <w:p w14:paraId="75CC36FA" w14:textId="77777777" w:rsidR="00E17651" w:rsidRPr="0081220E" w:rsidRDefault="0005640F" w:rsidP="00E77ECC">
            <w:pPr>
              <w:jc w:val="both"/>
              <w:rPr>
                <w:lang w:val="fr-FR"/>
              </w:rPr>
            </w:pPr>
            <w:r w:rsidRPr="0081220E">
              <w:rPr>
                <w:lang w:val="fr-FR"/>
              </w:rPr>
              <w:t>II.V</w:t>
            </w:r>
          </w:p>
        </w:tc>
        <w:tc>
          <w:tcPr>
            <w:tcW w:w="8080" w:type="dxa"/>
          </w:tcPr>
          <w:p w14:paraId="3665FED8" w14:textId="77777777" w:rsidR="00E17651" w:rsidRPr="0081220E" w:rsidRDefault="00626FD5" w:rsidP="00E77ECC">
            <w:pPr>
              <w:jc w:val="both"/>
              <w:rPr>
                <w:lang w:val="fr-FR"/>
              </w:rPr>
            </w:pPr>
            <w:r w:rsidRPr="0081220E">
              <w:rPr>
                <w:lang w:val="fr-FR"/>
              </w:rPr>
              <w:t>Non-discrimination</w:t>
            </w:r>
          </w:p>
          <w:p w14:paraId="01EE7F36" w14:textId="77777777" w:rsidR="00BE3A2B" w:rsidRPr="0081220E" w:rsidRDefault="00BE3A2B" w:rsidP="00E77ECC">
            <w:pPr>
              <w:jc w:val="both"/>
              <w:rPr>
                <w:lang w:val="fr-FR"/>
              </w:rPr>
            </w:pPr>
          </w:p>
        </w:tc>
      </w:tr>
      <w:tr w:rsidR="00E17651" w:rsidRPr="0081220E" w14:paraId="49BD0B98" w14:textId="77777777" w:rsidTr="00600E1A">
        <w:tc>
          <w:tcPr>
            <w:tcW w:w="562" w:type="dxa"/>
          </w:tcPr>
          <w:p w14:paraId="60940297" w14:textId="77777777" w:rsidR="00E17651" w:rsidRPr="0081220E" w:rsidRDefault="00E17651" w:rsidP="00E77ECC">
            <w:pPr>
              <w:jc w:val="both"/>
              <w:rPr>
                <w:lang w:val="fr-FR"/>
              </w:rPr>
            </w:pPr>
          </w:p>
        </w:tc>
        <w:tc>
          <w:tcPr>
            <w:tcW w:w="709" w:type="dxa"/>
          </w:tcPr>
          <w:p w14:paraId="29344495" w14:textId="77777777" w:rsidR="00E17651" w:rsidRPr="0081220E" w:rsidRDefault="00E17651" w:rsidP="00E77ECC">
            <w:pPr>
              <w:jc w:val="both"/>
              <w:rPr>
                <w:lang w:val="fr-FR"/>
              </w:rPr>
            </w:pPr>
          </w:p>
        </w:tc>
        <w:tc>
          <w:tcPr>
            <w:tcW w:w="8080" w:type="dxa"/>
          </w:tcPr>
          <w:p w14:paraId="5537C6EB" w14:textId="77777777" w:rsidR="00626FD5" w:rsidRPr="0081220E" w:rsidRDefault="00626FD5" w:rsidP="00626FD5">
            <w:pPr>
              <w:pStyle w:val="Odstavecseseznamem"/>
              <w:numPr>
                <w:ilvl w:val="0"/>
                <w:numId w:val="8"/>
              </w:numPr>
              <w:jc w:val="both"/>
              <w:rPr>
                <w:lang w:val="fr-FR"/>
              </w:rPr>
            </w:pPr>
            <w:r w:rsidRPr="0081220E">
              <w:rPr>
                <w:lang w:val="fr-FR"/>
              </w:rPr>
              <w:t xml:space="preserve">Quel est le texte original concernant la protection de ce droit dans votre catalogue national ? </w:t>
            </w:r>
          </w:p>
          <w:p w14:paraId="57D70773" w14:textId="77777777" w:rsidR="00626FD5" w:rsidRPr="0081220E" w:rsidRDefault="00626FD5" w:rsidP="00626FD5">
            <w:pPr>
              <w:pStyle w:val="Odstavecseseznamem"/>
              <w:numPr>
                <w:ilvl w:val="0"/>
                <w:numId w:val="8"/>
              </w:numPr>
              <w:jc w:val="both"/>
              <w:rPr>
                <w:lang w:val="fr-FR"/>
              </w:rPr>
            </w:pPr>
            <w:r w:rsidRPr="0081220E">
              <w:rPr>
                <w:lang w:val="fr-FR"/>
              </w:rPr>
              <w:t xml:space="preserve">Ce droit peut-il être restreint ? Dans l’affirmative, comment et dans quelles conditions ? </w:t>
            </w:r>
          </w:p>
          <w:p w14:paraId="6F45BE10" w14:textId="77777777" w:rsidR="00626FD5" w:rsidRPr="0081220E" w:rsidRDefault="00626FD5" w:rsidP="00626FD5">
            <w:pPr>
              <w:pStyle w:val="Odstavecseseznamem"/>
              <w:numPr>
                <w:ilvl w:val="0"/>
                <w:numId w:val="8"/>
              </w:numPr>
              <w:jc w:val="both"/>
              <w:rPr>
                <w:lang w:val="fr-FR"/>
              </w:rPr>
            </w:pPr>
            <w:r w:rsidRPr="0081220E">
              <w:rPr>
                <w:lang w:val="fr-FR"/>
              </w:rPr>
              <w:t>Votre cour a-t-elle déjà examiné ce droit / son interprétation / son intégration de manière plus détaillée ? Dans l’affirmative, veuillez mentionner les détails pratiques et spécifier quels catalogues des droits de l’homme ont été utilisés.</w:t>
            </w:r>
          </w:p>
          <w:p w14:paraId="61994C3E" w14:textId="77777777" w:rsidR="00626FD5" w:rsidRPr="0081220E" w:rsidRDefault="00626FD5" w:rsidP="00626FD5">
            <w:pPr>
              <w:pStyle w:val="Odstavecseseznamem"/>
              <w:numPr>
                <w:ilvl w:val="0"/>
                <w:numId w:val="8"/>
              </w:numPr>
              <w:jc w:val="both"/>
              <w:rPr>
                <w:lang w:val="fr-FR"/>
              </w:rPr>
            </w:pPr>
            <w:r w:rsidRPr="0081220E">
              <w:rPr>
                <w:lang w:val="fr-FR"/>
              </w:rPr>
              <w:t xml:space="preserve">Y a-t-il une différence entre la jurisprudence de votre cour et celle des  juridictions internationales en ce qui concerne la protection de ce droit ? </w:t>
            </w:r>
          </w:p>
          <w:p w14:paraId="510EDE09" w14:textId="77777777" w:rsidR="00600E1A" w:rsidRPr="00D3220F" w:rsidRDefault="00600E1A" w:rsidP="00600E1A">
            <w:pPr>
              <w:pStyle w:val="Odstavecseseznamem"/>
              <w:jc w:val="both"/>
              <w:rPr>
                <w:sz w:val="16"/>
                <w:szCs w:val="16"/>
                <w:lang w:val="fr-FR"/>
              </w:rPr>
            </w:pPr>
          </w:p>
          <w:p w14:paraId="4268CE3E" w14:textId="77777777" w:rsidR="00600E1A" w:rsidRPr="0081220E" w:rsidRDefault="00600E1A" w:rsidP="00600E1A">
            <w:pPr>
              <w:pStyle w:val="Odstavecseseznamem"/>
              <w:jc w:val="both"/>
              <w:rPr>
                <w:lang w:val="fr-FR"/>
              </w:rPr>
            </w:pPr>
          </w:p>
        </w:tc>
      </w:tr>
      <w:tr w:rsidR="00E17651" w:rsidRPr="0081220E" w14:paraId="2B8B6F59" w14:textId="77777777" w:rsidTr="00600E1A">
        <w:tc>
          <w:tcPr>
            <w:tcW w:w="562" w:type="dxa"/>
          </w:tcPr>
          <w:p w14:paraId="7472B5B6" w14:textId="77777777" w:rsidR="00E17651" w:rsidRPr="0081220E" w:rsidRDefault="00E17651" w:rsidP="00E77ECC">
            <w:pPr>
              <w:jc w:val="both"/>
              <w:rPr>
                <w:lang w:val="fr-FR"/>
              </w:rPr>
            </w:pPr>
          </w:p>
        </w:tc>
        <w:tc>
          <w:tcPr>
            <w:tcW w:w="709" w:type="dxa"/>
          </w:tcPr>
          <w:p w14:paraId="6FB1EBBE" w14:textId="77777777" w:rsidR="00E17651" w:rsidRPr="0081220E" w:rsidRDefault="0005640F" w:rsidP="00E77ECC">
            <w:pPr>
              <w:jc w:val="both"/>
              <w:rPr>
                <w:lang w:val="fr-FR"/>
              </w:rPr>
            </w:pPr>
            <w:r w:rsidRPr="0081220E">
              <w:rPr>
                <w:lang w:val="fr-FR"/>
              </w:rPr>
              <w:t>II.VI</w:t>
            </w:r>
          </w:p>
        </w:tc>
        <w:tc>
          <w:tcPr>
            <w:tcW w:w="8080" w:type="dxa"/>
          </w:tcPr>
          <w:p w14:paraId="17ADD621" w14:textId="77777777" w:rsidR="00E17651" w:rsidRPr="0081220E" w:rsidRDefault="00626FD5" w:rsidP="00E77ECC">
            <w:pPr>
              <w:jc w:val="both"/>
              <w:rPr>
                <w:lang w:val="fr-FR"/>
              </w:rPr>
            </w:pPr>
            <w:r w:rsidRPr="0081220E">
              <w:rPr>
                <w:lang w:val="fr-FR"/>
              </w:rPr>
              <w:t>Droit à la liberté</w:t>
            </w:r>
          </w:p>
          <w:p w14:paraId="02FC7E71" w14:textId="77777777" w:rsidR="00BE3A2B" w:rsidRPr="0081220E" w:rsidRDefault="00BE3A2B" w:rsidP="00E77ECC">
            <w:pPr>
              <w:jc w:val="both"/>
              <w:rPr>
                <w:lang w:val="fr-FR"/>
              </w:rPr>
            </w:pPr>
          </w:p>
        </w:tc>
      </w:tr>
      <w:tr w:rsidR="00E17651" w:rsidRPr="0081220E" w14:paraId="55561DC2" w14:textId="77777777" w:rsidTr="00600E1A">
        <w:tc>
          <w:tcPr>
            <w:tcW w:w="562" w:type="dxa"/>
          </w:tcPr>
          <w:p w14:paraId="1F3B68F3" w14:textId="77777777" w:rsidR="00E17651" w:rsidRPr="0081220E" w:rsidRDefault="00E17651" w:rsidP="00E77ECC">
            <w:pPr>
              <w:jc w:val="both"/>
              <w:rPr>
                <w:lang w:val="fr-FR"/>
              </w:rPr>
            </w:pPr>
          </w:p>
        </w:tc>
        <w:tc>
          <w:tcPr>
            <w:tcW w:w="709" w:type="dxa"/>
          </w:tcPr>
          <w:p w14:paraId="453604EC" w14:textId="77777777" w:rsidR="00E17651" w:rsidRPr="0081220E" w:rsidRDefault="00E17651" w:rsidP="00E77ECC">
            <w:pPr>
              <w:jc w:val="both"/>
              <w:rPr>
                <w:lang w:val="fr-FR"/>
              </w:rPr>
            </w:pPr>
          </w:p>
        </w:tc>
        <w:tc>
          <w:tcPr>
            <w:tcW w:w="8080" w:type="dxa"/>
          </w:tcPr>
          <w:p w14:paraId="4467B8FC" w14:textId="77777777" w:rsidR="00626FD5" w:rsidRPr="0081220E" w:rsidRDefault="00626FD5" w:rsidP="00626FD5">
            <w:pPr>
              <w:pStyle w:val="Odstavecseseznamem"/>
              <w:numPr>
                <w:ilvl w:val="0"/>
                <w:numId w:val="8"/>
              </w:numPr>
              <w:jc w:val="both"/>
              <w:rPr>
                <w:lang w:val="fr-FR"/>
              </w:rPr>
            </w:pPr>
            <w:r w:rsidRPr="0081220E">
              <w:rPr>
                <w:lang w:val="fr-FR"/>
              </w:rPr>
              <w:t xml:space="preserve">Quel est le texte original concernant la protection de ce droit dans votre catalogue national ? </w:t>
            </w:r>
          </w:p>
          <w:p w14:paraId="5A3080EC" w14:textId="77777777" w:rsidR="00626FD5" w:rsidRPr="0081220E" w:rsidRDefault="00626FD5" w:rsidP="00626FD5">
            <w:pPr>
              <w:pStyle w:val="Odstavecseseznamem"/>
              <w:numPr>
                <w:ilvl w:val="0"/>
                <w:numId w:val="8"/>
              </w:numPr>
              <w:jc w:val="both"/>
              <w:rPr>
                <w:lang w:val="fr-FR"/>
              </w:rPr>
            </w:pPr>
            <w:r w:rsidRPr="0081220E">
              <w:rPr>
                <w:lang w:val="fr-FR"/>
              </w:rPr>
              <w:t xml:space="preserve">Ce droit peut-il être restreint ? Dans l’affirmative, comment et dans quelles conditions ? </w:t>
            </w:r>
          </w:p>
          <w:p w14:paraId="11CED4B9" w14:textId="77777777" w:rsidR="00626FD5" w:rsidRPr="0081220E" w:rsidRDefault="00626FD5" w:rsidP="00626FD5">
            <w:pPr>
              <w:pStyle w:val="Odstavecseseznamem"/>
              <w:numPr>
                <w:ilvl w:val="0"/>
                <w:numId w:val="8"/>
              </w:numPr>
              <w:jc w:val="both"/>
              <w:rPr>
                <w:lang w:val="fr-FR"/>
              </w:rPr>
            </w:pPr>
            <w:r w:rsidRPr="0081220E">
              <w:rPr>
                <w:lang w:val="fr-FR"/>
              </w:rPr>
              <w:lastRenderedPageBreak/>
              <w:t>Votre cour a-t-elle déjà examiné ce droit / son interprétation / son intégration de manière plus détaillée ? Dans l’affirmative, veuillez mentionner les détails pratiques et spécifier quels catalogues des droits de l’homme ont été utilisés.</w:t>
            </w:r>
          </w:p>
          <w:p w14:paraId="46C381C4" w14:textId="77777777" w:rsidR="00E17651" w:rsidRPr="0081220E" w:rsidRDefault="00626FD5" w:rsidP="0005640F">
            <w:pPr>
              <w:pStyle w:val="Odstavecseseznamem"/>
              <w:numPr>
                <w:ilvl w:val="0"/>
                <w:numId w:val="8"/>
              </w:numPr>
              <w:jc w:val="both"/>
              <w:rPr>
                <w:lang w:val="fr-FR"/>
              </w:rPr>
            </w:pPr>
            <w:r w:rsidRPr="0081220E">
              <w:rPr>
                <w:lang w:val="fr-FR"/>
              </w:rPr>
              <w:t xml:space="preserve">Y a-t-il une différence entre la jurisprudence de votre cour et celle des  juridictions internationales en ce qui concerne la protection de ce droit ? </w:t>
            </w:r>
          </w:p>
        </w:tc>
      </w:tr>
    </w:tbl>
    <w:p w14:paraId="681161C2" w14:textId="7C6BD714" w:rsidR="009239E8" w:rsidRPr="00976C4E" w:rsidRDefault="00D3220F" w:rsidP="00C17AE5">
      <w:pPr>
        <w:spacing w:after="120" w:line="240" w:lineRule="auto"/>
        <w:jc w:val="both"/>
        <w:rPr>
          <w:rFonts w:cstheme="minorHAnsi"/>
          <w:lang w:val="fr-FR"/>
        </w:rPr>
      </w:pPr>
      <w:r>
        <w:rPr>
          <w:rFonts w:cstheme="minorHAnsi"/>
          <w:lang w:val="fr-FR"/>
        </w:rPr>
        <w:lastRenderedPageBreak/>
        <w:t>Légende</w:t>
      </w:r>
      <w:r w:rsidR="009239E8" w:rsidRPr="00976C4E">
        <w:rPr>
          <w:rFonts w:cstheme="minorHAnsi"/>
          <w:lang w:val="fr-FR"/>
        </w:rPr>
        <w:t xml:space="preserve">: </w:t>
      </w:r>
    </w:p>
    <w:p w14:paraId="7DE03C6B" w14:textId="64D923D8" w:rsidR="009239E8" w:rsidRPr="00976C4E" w:rsidRDefault="005E516B" w:rsidP="009239E8">
      <w:pPr>
        <w:spacing w:after="0" w:line="240" w:lineRule="auto"/>
        <w:jc w:val="both"/>
        <w:rPr>
          <w:rFonts w:cstheme="minorHAnsi"/>
          <w:lang w:val="fr-FR"/>
        </w:rPr>
      </w:pPr>
      <w:r w:rsidRPr="00976C4E">
        <w:rPr>
          <w:rFonts w:cstheme="minorHAnsi"/>
          <w:lang w:val="fr-FR"/>
        </w:rPr>
        <w:t>Convention</w:t>
      </w:r>
      <w:r w:rsidR="00C17AE5">
        <w:rPr>
          <w:rFonts w:cstheme="minorHAnsi"/>
          <w:lang w:val="fr-FR"/>
        </w:rPr>
        <w:tab/>
        <w:t xml:space="preserve">- </w:t>
      </w:r>
      <w:r w:rsidRPr="00976C4E">
        <w:rPr>
          <w:rFonts w:cstheme="minorHAnsi"/>
          <w:lang w:val="fr-FR"/>
        </w:rPr>
        <w:t xml:space="preserve">Convention européenne de sauvegarde des droits de l’homme </w:t>
      </w:r>
    </w:p>
    <w:p w14:paraId="1E7AD91F" w14:textId="7D9C2EB6" w:rsidR="009239E8" w:rsidRPr="00976C4E" w:rsidRDefault="005E516B" w:rsidP="009239E8">
      <w:pPr>
        <w:spacing w:after="0" w:line="240" w:lineRule="auto"/>
        <w:jc w:val="both"/>
        <w:rPr>
          <w:rFonts w:cstheme="minorHAnsi"/>
          <w:lang w:val="fr-FR"/>
        </w:rPr>
      </w:pPr>
      <w:r w:rsidRPr="00976C4E">
        <w:rPr>
          <w:rFonts w:cstheme="minorHAnsi"/>
          <w:lang w:val="fr-FR"/>
        </w:rPr>
        <w:t>CDF</w:t>
      </w:r>
      <w:r w:rsidR="00260779" w:rsidRPr="00976C4E">
        <w:rPr>
          <w:rFonts w:cstheme="minorHAnsi"/>
          <w:lang w:val="fr-FR"/>
        </w:rPr>
        <w:t>U</w:t>
      </w:r>
      <w:r w:rsidRPr="00976C4E">
        <w:rPr>
          <w:rFonts w:cstheme="minorHAnsi"/>
          <w:lang w:val="fr-FR"/>
        </w:rPr>
        <w:t>E</w:t>
      </w:r>
      <w:r w:rsidR="00C17AE5">
        <w:rPr>
          <w:rFonts w:cstheme="minorHAnsi"/>
          <w:lang w:val="fr-FR"/>
        </w:rPr>
        <w:tab/>
      </w:r>
      <w:r w:rsidR="00C17AE5">
        <w:rPr>
          <w:rFonts w:cstheme="minorHAnsi"/>
          <w:lang w:val="fr-FR"/>
        </w:rPr>
        <w:tab/>
      </w:r>
      <w:r w:rsidRPr="00976C4E">
        <w:rPr>
          <w:rFonts w:cstheme="minorHAnsi"/>
          <w:lang w:val="fr-FR"/>
        </w:rPr>
        <w:t>-</w:t>
      </w:r>
      <w:r w:rsidR="009239E8" w:rsidRPr="00976C4E">
        <w:rPr>
          <w:rFonts w:cstheme="minorHAnsi"/>
          <w:lang w:val="fr-FR"/>
        </w:rPr>
        <w:t xml:space="preserve"> </w:t>
      </w:r>
      <w:r w:rsidRPr="00976C4E">
        <w:rPr>
          <w:rFonts w:cstheme="minorHAnsi"/>
          <w:lang w:val="fr-FR"/>
        </w:rPr>
        <w:t>Charte des droits fondamentaux</w:t>
      </w:r>
      <w:r w:rsidR="009239E8" w:rsidRPr="00976C4E">
        <w:rPr>
          <w:rFonts w:cstheme="minorHAnsi"/>
          <w:lang w:val="fr-FR"/>
        </w:rPr>
        <w:t xml:space="preserve"> </w:t>
      </w:r>
      <w:r w:rsidRPr="00976C4E">
        <w:rPr>
          <w:rFonts w:cstheme="minorHAnsi"/>
          <w:lang w:val="fr-FR"/>
        </w:rPr>
        <w:t>de l’Union européenne</w:t>
      </w:r>
    </w:p>
    <w:p w14:paraId="69E844AA" w14:textId="77777777" w:rsidR="009239E8" w:rsidRPr="00976C4E" w:rsidRDefault="00471722" w:rsidP="009239E8">
      <w:pPr>
        <w:spacing w:after="0" w:line="240" w:lineRule="auto"/>
        <w:jc w:val="both"/>
        <w:rPr>
          <w:rFonts w:cstheme="minorHAnsi"/>
          <w:lang w:val="fr-FR"/>
        </w:rPr>
      </w:pPr>
      <w:r w:rsidRPr="00976C4E">
        <w:rPr>
          <w:rFonts w:cstheme="minorHAnsi"/>
          <w:lang w:val="fr-FR"/>
        </w:rPr>
        <w:t>DUDH</w:t>
      </w:r>
      <w:r w:rsidR="009239E8" w:rsidRPr="00976C4E">
        <w:rPr>
          <w:rFonts w:cstheme="minorHAnsi"/>
          <w:lang w:val="fr-FR"/>
        </w:rPr>
        <w:tab/>
      </w:r>
      <w:r w:rsidR="009239E8" w:rsidRPr="00976C4E">
        <w:rPr>
          <w:rFonts w:cstheme="minorHAnsi"/>
          <w:lang w:val="fr-FR"/>
        </w:rPr>
        <w:tab/>
      </w:r>
      <w:r w:rsidR="005E516B" w:rsidRPr="00976C4E">
        <w:rPr>
          <w:rFonts w:cstheme="minorHAnsi"/>
          <w:lang w:val="fr-FR"/>
        </w:rPr>
        <w:t>-</w:t>
      </w:r>
      <w:r w:rsidR="009239E8" w:rsidRPr="00976C4E">
        <w:rPr>
          <w:rFonts w:cstheme="minorHAnsi"/>
          <w:lang w:val="fr-FR"/>
        </w:rPr>
        <w:t xml:space="preserve"> </w:t>
      </w:r>
      <w:r w:rsidRPr="00976C4E">
        <w:rPr>
          <w:rFonts w:cstheme="minorHAnsi"/>
          <w:lang w:val="fr-FR"/>
        </w:rPr>
        <w:t xml:space="preserve">Déclaration universelle des droits de l’homme </w:t>
      </w:r>
    </w:p>
    <w:p w14:paraId="0E9F15C3" w14:textId="77777777" w:rsidR="009239E8" w:rsidRPr="00976C4E" w:rsidRDefault="009239E8" w:rsidP="00C17AE5">
      <w:pPr>
        <w:spacing w:after="120" w:line="240" w:lineRule="auto"/>
        <w:jc w:val="both"/>
        <w:rPr>
          <w:rFonts w:cstheme="minorHAnsi"/>
          <w:lang w:val="fr-FR"/>
        </w:rPr>
      </w:pPr>
      <w:r w:rsidRPr="00976C4E">
        <w:rPr>
          <w:rFonts w:cstheme="minorHAnsi"/>
          <w:lang w:val="fr-FR"/>
        </w:rPr>
        <w:t>P</w:t>
      </w:r>
      <w:r w:rsidR="005E516B" w:rsidRPr="00976C4E">
        <w:rPr>
          <w:rFonts w:cstheme="minorHAnsi"/>
          <w:lang w:val="fr-FR"/>
        </w:rPr>
        <w:t>IDC</w:t>
      </w:r>
      <w:r w:rsidRPr="00976C4E">
        <w:rPr>
          <w:rFonts w:cstheme="minorHAnsi"/>
          <w:lang w:val="fr-FR"/>
        </w:rPr>
        <w:t>P</w:t>
      </w:r>
      <w:r w:rsidRPr="00976C4E">
        <w:rPr>
          <w:rFonts w:cstheme="minorHAnsi"/>
          <w:lang w:val="fr-FR"/>
        </w:rPr>
        <w:tab/>
      </w:r>
      <w:r w:rsidR="005E516B" w:rsidRPr="00976C4E">
        <w:rPr>
          <w:rFonts w:cstheme="minorHAnsi"/>
          <w:lang w:val="fr-FR"/>
        </w:rPr>
        <w:tab/>
      </w:r>
      <w:r w:rsidRPr="00976C4E">
        <w:rPr>
          <w:rFonts w:cstheme="minorHAnsi"/>
          <w:lang w:val="fr-FR"/>
        </w:rPr>
        <w:t xml:space="preserve">- </w:t>
      </w:r>
      <w:r w:rsidR="00471722" w:rsidRPr="00976C4E">
        <w:rPr>
          <w:rFonts w:cstheme="minorHAnsi"/>
          <w:lang w:val="fr-FR"/>
        </w:rPr>
        <w:t xml:space="preserve">Pacte international relativ au droits civils et </w:t>
      </w:r>
      <w:r w:rsidR="005E516B" w:rsidRPr="00976C4E">
        <w:rPr>
          <w:rFonts w:cstheme="minorHAnsi"/>
          <w:lang w:val="fr-FR"/>
        </w:rPr>
        <w:t xml:space="preserve">politiques </w:t>
      </w:r>
    </w:p>
    <w:p w14:paraId="081291D1" w14:textId="77777777" w:rsidR="00BE3A2B" w:rsidRPr="0081220E" w:rsidRDefault="00BE3A2B" w:rsidP="009239E8">
      <w:pPr>
        <w:spacing w:after="0" w:line="240" w:lineRule="auto"/>
        <w:jc w:val="both"/>
        <w:rPr>
          <w:rFonts w:ascii="Times New Roman" w:hAnsi="Times New Roman" w:cs="Times New Roman"/>
          <w:sz w:val="24"/>
          <w:szCs w:val="24"/>
          <w:lang w:val="fr-FR"/>
        </w:rPr>
      </w:pPr>
    </w:p>
    <w:p w14:paraId="0C55F362" w14:textId="60F4B3FB" w:rsidR="007F3604" w:rsidRPr="000F6071" w:rsidRDefault="0071745E" w:rsidP="00E77ECC">
      <w:pPr>
        <w:jc w:val="both"/>
        <w:rPr>
          <w:b/>
          <w:sz w:val="24"/>
          <w:szCs w:val="24"/>
          <w:lang w:val="fr-FR"/>
        </w:rPr>
      </w:pPr>
      <w:r w:rsidRPr="000F6071">
        <w:rPr>
          <w:b/>
          <w:sz w:val="24"/>
          <w:szCs w:val="24"/>
          <w:lang w:val="fr-FR"/>
        </w:rPr>
        <w:t>Quelques remarques concernant le c</w:t>
      </w:r>
      <w:r w:rsidR="00D3220F">
        <w:rPr>
          <w:b/>
          <w:sz w:val="24"/>
          <w:szCs w:val="24"/>
          <w:lang w:val="fr-FR"/>
        </w:rPr>
        <w:t>oncept général du questionnaire</w:t>
      </w:r>
      <w:r w:rsidR="00260779" w:rsidRPr="000F6071">
        <w:rPr>
          <w:b/>
          <w:sz w:val="24"/>
          <w:szCs w:val="24"/>
          <w:lang w:val="fr-FR"/>
        </w:rPr>
        <w:t xml:space="preserve">: </w:t>
      </w:r>
    </w:p>
    <w:p w14:paraId="5866AE6C" w14:textId="77777777" w:rsidR="0071745E" w:rsidRPr="0081220E" w:rsidRDefault="0071745E" w:rsidP="004D706E">
      <w:pPr>
        <w:pStyle w:val="Normlnweb"/>
        <w:jc w:val="both"/>
        <w:rPr>
          <w:sz w:val="22"/>
          <w:szCs w:val="22"/>
          <w:lang w:val="fr-FR"/>
        </w:rPr>
      </w:pPr>
      <w:r w:rsidRPr="0081220E">
        <w:rPr>
          <w:rFonts w:ascii="Calibri" w:hAnsi="Calibri"/>
          <w:sz w:val="22"/>
          <w:szCs w:val="22"/>
          <w:lang w:val="fr-FR"/>
        </w:rPr>
        <w:t xml:space="preserve">À l’exception de ceux dont les ordres juridiques ne relèvent pas du droit continental, les pays européens ont stipulé, à des étapes différentes de leur histoire, un certain nombre de droits et libertés considérés d’importance capitale, au point de les faire primer sur tout autre droit, obligation ou valeur. La primauté de ces droits sur d’autres valeurs et intérêts des États a même été exprimée de façon formelle, sous forme d’un répertoire exhaustif de ces droits et libertés, rédigé dans un document de la plus haute valeur juridique. En règle générale, ce document est la Constitution de chaque État ; pour ceux dont la Constitution est formalisée dans un ensemble de documents – comme c’est le cas de la République tchèque –, il s’agit d’un catalogue revêtant un caractère normatif </w:t>
      </w:r>
      <w:r w:rsidRPr="0081220E">
        <w:rPr>
          <w:rFonts w:ascii="Calibri" w:hAnsi="Calibri"/>
          <w:i/>
          <w:iCs/>
          <w:sz w:val="22"/>
          <w:szCs w:val="22"/>
          <w:lang w:val="fr-FR"/>
        </w:rPr>
        <w:t>per se</w:t>
      </w:r>
      <w:r w:rsidRPr="0081220E">
        <w:rPr>
          <w:rFonts w:ascii="Calibri" w:hAnsi="Calibri"/>
          <w:sz w:val="22"/>
          <w:szCs w:val="22"/>
          <w:lang w:val="fr-FR"/>
        </w:rPr>
        <w:t xml:space="preserve">, mais comparable à la Constitution quant à son poids juridique et à sa position dans la hiérarchie des normes. </w:t>
      </w:r>
    </w:p>
    <w:p w14:paraId="763E4B6F" w14:textId="77777777" w:rsidR="007F3604" w:rsidRPr="0081220E" w:rsidRDefault="0071745E" w:rsidP="004D706E">
      <w:pPr>
        <w:pStyle w:val="Normlnweb"/>
        <w:jc w:val="both"/>
        <w:rPr>
          <w:sz w:val="22"/>
          <w:szCs w:val="22"/>
          <w:lang w:val="fr-FR"/>
        </w:rPr>
      </w:pPr>
      <w:r w:rsidRPr="0081220E">
        <w:rPr>
          <w:rFonts w:ascii="Calibri" w:hAnsi="Calibri"/>
          <w:sz w:val="22"/>
          <w:szCs w:val="22"/>
          <w:lang w:val="fr-FR"/>
        </w:rPr>
        <w:t xml:space="preserve">À l’image des textes constitutionnels nationaux qui mettent en avant l’importance des droits de l’homme et libertés fondamentales, les documents internationaux en la matière comportent des dispositions concernant les droits de l’homme, leur protection, l’application ou la primauté de ces droits. </w:t>
      </w:r>
      <w:r w:rsidR="0009536E" w:rsidRPr="0081220E">
        <w:rPr>
          <w:rFonts w:ascii="Calibri" w:hAnsi="Calibri"/>
          <w:sz w:val="22"/>
          <w:szCs w:val="22"/>
          <w:lang w:val="fr-FR"/>
        </w:rPr>
        <w:t>Ainsi, les catalogues nationaux des droits de l</w:t>
      </w:r>
      <w:r w:rsidR="0058518D" w:rsidRPr="0081220E">
        <w:rPr>
          <w:rFonts w:ascii="Calibri" w:hAnsi="Calibri"/>
          <w:sz w:val="22"/>
          <w:szCs w:val="22"/>
          <w:lang w:val="fr-FR"/>
        </w:rPr>
        <w:t>’</w:t>
      </w:r>
      <w:r w:rsidR="0009536E" w:rsidRPr="0081220E">
        <w:rPr>
          <w:rFonts w:ascii="Calibri" w:hAnsi="Calibri"/>
          <w:sz w:val="22"/>
          <w:szCs w:val="22"/>
          <w:lang w:val="fr-FR"/>
        </w:rPr>
        <w:t>homme ressemblent à ceux internationaux en ce qu</w:t>
      </w:r>
      <w:r w:rsidR="0058518D" w:rsidRPr="0081220E">
        <w:rPr>
          <w:rFonts w:ascii="Calibri" w:hAnsi="Calibri"/>
          <w:sz w:val="22"/>
          <w:szCs w:val="22"/>
          <w:lang w:val="fr-FR"/>
        </w:rPr>
        <w:t>’</w:t>
      </w:r>
      <w:r w:rsidR="0009536E" w:rsidRPr="0081220E">
        <w:rPr>
          <w:rFonts w:ascii="Calibri" w:hAnsi="Calibri"/>
          <w:sz w:val="22"/>
          <w:szCs w:val="22"/>
          <w:lang w:val="fr-FR"/>
        </w:rPr>
        <w:t xml:space="preserve">ils présentent un répertoire détaillé des droits – au minimum le même ensemble des droits fondamentaux – et en ce que les droits et libertés qu’ils protègent sont les plus acentués. </w:t>
      </w:r>
    </w:p>
    <w:p w14:paraId="4EE0D83C" w14:textId="77777777" w:rsidR="007F3604" w:rsidRPr="0081220E" w:rsidRDefault="0009536E" w:rsidP="004D706E">
      <w:pPr>
        <w:pStyle w:val="Normlnweb"/>
        <w:jc w:val="both"/>
        <w:rPr>
          <w:rFonts w:asciiTheme="minorHAnsi" w:hAnsiTheme="minorHAnsi"/>
          <w:sz w:val="22"/>
          <w:szCs w:val="22"/>
          <w:lang w:val="fr-FR"/>
        </w:rPr>
      </w:pPr>
      <w:r w:rsidRPr="0081220E">
        <w:rPr>
          <w:rFonts w:ascii="Calibri" w:hAnsi="Calibri"/>
          <w:sz w:val="22"/>
          <w:szCs w:val="22"/>
          <w:lang w:val="fr-FR"/>
        </w:rPr>
        <w:t>En effet, c</w:t>
      </w:r>
      <w:r w:rsidR="0058518D" w:rsidRPr="0081220E">
        <w:rPr>
          <w:rFonts w:ascii="Calibri" w:hAnsi="Calibri"/>
          <w:sz w:val="22"/>
          <w:szCs w:val="22"/>
          <w:lang w:val="fr-FR"/>
        </w:rPr>
        <w:t>’</w:t>
      </w:r>
      <w:r w:rsidRPr="0081220E">
        <w:rPr>
          <w:rFonts w:ascii="Calibri" w:hAnsi="Calibri"/>
          <w:sz w:val="22"/>
          <w:szCs w:val="22"/>
          <w:lang w:val="fr-FR"/>
        </w:rPr>
        <w:t>est depuis des décennies que des documents internationaux relatifs aux droits de l</w:t>
      </w:r>
      <w:r w:rsidR="0058518D" w:rsidRPr="0081220E">
        <w:rPr>
          <w:rFonts w:ascii="Calibri" w:hAnsi="Calibri"/>
          <w:sz w:val="22"/>
          <w:szCs w:val="22"/>
          <w:lang w:val="fr-FR"/>
        </w:rPr>
        <w:t>’</w:t>
      </w:r>
      <w:r w:rsidRPr="0081220E">
        <w:rPr>
          <w:rFonts w:ascii="Calibri" w:hAnsi="Calibri"/>
          <w:sz w:val="22"/>
          <w:szCs w:val="22"/>
          <w:lang w:val="fr-FR"/>
        </w:rPr>
        <w:t>homme, en général revêtant la forme de conventions, influencent, conditionnent et déterminent les délibérations des cours constitutionnelles dans le domaine des droits humains. Or, leur approche de l</w:t>
      </w:r>
      <w:r w:rsidR="0058518D" w:rsidRPr="0081220E">
        <w:rPr>
          <w:rFonts w:ascii="Calibri" w:hAnsi="Calibri"/>
          <w:sz w:val="22"/>
          <w:szCs w:val="22"/>
          <w:lang w:val="fr-FR"/>
        </w:rPr>
        <w:t>’</w:t>
      </w:r>
      <w:r w:rsidRPr="0081220E">
        <w:rPr>
          <w:rFonts w:ascii="Calibri" w:hAnsi="Calibri"/>
          <w:sz w:val="22"/>
          <w:szCs w:val="22"/>
          <w:lang w:val="fr-FR"/>
        </w:rPr>
        <w:t>application des textes de droit international en la matière est loin d</w:t>
      </w:r>
      <w:r w:rsidR="0058518D" w:rsidRPr="0081220E">
        <w:rPr>
          <w:rFonts w:ascii="Calibri" w:hAnsi="Calibri"/>
          <w:sz w:val="22"/>
          <w:szCs w:val="22"/>
          <w:lang w:val="fr-FR"/>
        </w:rPr>
        <w:t>’</w:t>
      </w:r>
      <w:r w:rsidRPr="0081220E">
        <w:rPr>
          <w:rFonts w:ascii="Calibri" w:hAnsi="Calibri"/>
          <w:sz w:val="22"/>
          <w:szCs w:val="22"/>
          <w:lang w:val="fr-FR"/>
        </w:rPr>
        <w:t xml:space="preserve">être uniforme, car tributaire du dispositif national régissant la réception des sources de droit internationales. </w:t>
      </w:r>
      <w:r w:rsidR="00074D6C" w:rsidRPr="0081220E">
        <w:rPr>
          <w:rFonts w:ascii="Calibri" w:hAnsi="Calibri"/>
          <w:sz w:val="22"/>
          <w:szCs w:val="22"/>
          <w:lang w:val="fr-FR"/>
        </w:rPr>
        <w:t>Le questionnaire a pour but d</w:t>
      </w:r>
      <w:r w:rsidR="000C481A" w:rsidRPr="0081220E">
        <w:rPr>
          <w:rFonts w:ascii="Calibri" w:hAnsi="Calibri"/>
          <w:sz w:val="22"/>
          <w:szCs w:val="22"/>
          <w:lang w:val="fr-FR"/>
        </w:rPr>
        <w:t>’éclairer comment procèdent les cours constitutionnelles ou juridictions analogues dans la situation où une certaine valeur (un droit ou une liberté) est protégée par plusieurs sources (en règle générale par la Constitution nationale, la Convention européenne de sauvegarde des droits de l’homme et libertés fondamentales au sein du Co</w:t>
      </w:r>
      <w:r w:rsidR="0058518D" w:rsidRPr="0081220E">
        <w:rPr>
          <w:rFonts w:ascii="Calibri" w:hAnsi="Calibri"/>
          <w:sz w:val="22"/>
          <w:szCs w:val="22"/>
          <w:lang w:val="fr-FR"/>
        </w:rPr>
        <w:t xml:space="preserve">nseil de l’Europe, la Charte des droits fondamentaux de l’Union européenne ou un autre traité international multilatéral en matière des droits de l’homme). </w:t>
      </w:r>
      <w:r w:rsidR="000C481A" w:rsidRPr="0081220E">
        <w:rPr>
          <w:rFonts w:ascii="Calibri" w:hAnsi="Calibri"/>
          <w:sz w:val="22"/>
          <w:szCs w:val="22"/>
          <w:lang w:val="fr-FR"/>
        </w:rPr>
        <w:t xml:space="preserve"> </w:t>
      </w:r>
      <w:r w:rsidR="00594675" w:rsidRPr="0081220E">
        <w:rPr>
          <w:rFonts w:ascii="Calibri" w:hAnsi="Calibri"/>
          <w:sz w:val="22"/>
          <w:szCs w:val="22"/>
          <w:lang w:val="fr-FR"/>
        </w:rPr>
        <w:t>L’application des différents catalogues des droits de l’homme lors des procédures devant les cours constitutionnelles représente une question sur laquelle le</w:t>
      </w:r>
      <w:r w:rsidR="00074D6C" w:rsidRPr="0081220E">
        <w:rPr>
          <w:rFonts w:ascii="Calibri" w:hAnsi="Calibri"/>
          <w:sz w:val="22"/>
          <w:szCs w:val="22"/>
          <w:lang w:val="fr-FR"/>
        </w:rPr>
        <w:t xml:space="preserve"> </w:t>
      </w:r>
      <w:r w:rsidR="00594675" w:rsidRPr="0081220E">
        <w:rPr>
          <w:rFonts w:asciiTheme="minorHAnsi" w:hAnsiTheme="minorHAnsi"/>
          <w:sz w:val="22"/>
          <w:szCs w:val="22"/>
          <w:lang w:val="fr-FR"/>
        </w:rPr>
        <w:t>XVIII</w:t>
      </w:r>
      <w:r w:rsidR="00594675" w:rsidRPr="0081220E">
        <w:rPr>
          <w:rFonts w:asciiTheme="minorHAnsi" w:hAnsiTheme="minorHAnsi"/>
          <w:sz w:val="22"/>
          <w:szCs w:val="22"/>
          <w:vertAlign w:val="superscript"/>
          <w:lang w:val="fr-FR"/>
        </w:rPr>
        <w:t>e</w:t>
      </w:r>
      <w:r w:rsidR="00594675" w:rsidRPr="0081220E">
        <w:rPr>
          <w:rFonts w:asciiTheme="minorHAnsi" w:hAnsiTheme="minorHAnsi"/>
          <w:sz w:val="22"/>
          <w:szCs w:val="22"/>
          <w:lang w:val="fr-FR"/>
        </w:rPr>
        <w:t xml:space="preserve"> Congrès de la Conférence des Cours constitutionnelles européennes devrait se pencher pour l’examiner en détail. </w:t>
      </w:r>
    </w:p>
    <w:p w14:paraId="4786E04C" w14:textId="096D6CC1" w:rsidR="00DC3F80" w:rsidRPr="000F6071" w:rsidRDefault="00594675" w:rsidP="004D706E">
      <w:pPr>
        <w:jc w:val="both"/>
        <w:rPr>
          <w:b/>
          <w:sz w:val="24"/>
          <w:szCs w:val="24"/>
          <w:lang w:val="fr-FR"/>
        </w:rPr>
      </w:pPr>
      <w:r w:rsidRPr="000F6071">
        <w:rPr>
          <w:b/>
          <w:sz w:val="24"/>
          <w:szCs w:val="24"/>
          <w:lang w:val="fr-FR"/>
        </w:rPr>
        <w:lastRenderedPageBreak/>
        <w:t>Quelques remarques concernant la structure du questionnaire</w:t>
      </w:r>
      <w:r w:rsidR="00DC3F80" w:rsidRPr="000F6071">
        <w:rPr>
          <w:b/>
          <w:sz w:val="24"/>
          <w:szCs w:val="24"/>
          <w:lang w:val="fr-FR"/>
        </w:rPr>
        <w:t xml:space="preserve">: </w:t>
      </w:r>
    </w:p>
    <w:p w14:paraId="1C57ABFD" w14:textId="5387F878" w:rsidR="00130BE7" w:rsidRPr="0081220E" w:rsidRDefault="0029190B" w:rsidP="004D706E">
      <w:pPr>
        <w:jc w:val="both"/>
        <w:rPr>
          <w:lang w:val="fr-FR"/>
        </w:rPr>
      </w:pPr>
      <w:r w:rsidRPr="0081220E">
        <w:rPr>
          <w:lang w:val="fr-FR"/>
        </w:rPr>
        <w:t>Le questionnaire est structur</w:t>
      </w:r>
      <w:r w:rsidR="00594675" w:rsidRPr="0081220E">
        <w:rPr>
          <w:lang w:val="fr-FR"/>
        </w:rPr>
        <w:t>é en deux parties</w:t>
      </w:r>
      <w:r w:rsidR="00A63F27" w:rsidRPr="0081220E">
        <w:rPr>
          <w:lang w:val="fr-FR"/>
        </w:rPr>
        <w:t xml:space="preserve">. </w:t>
      </w:r>
    </w:p>
    <w:p w14:paraId="6A6DBD5C" w14:textId="77777777" w:rsidR="00130BE7" w:rsidRPr="0081220E" w:rsidRDefault="00A63F27" w:rsidP="004D706E">
      <w:pPr>
        <w:spacing w:after="0" w:line="240" w:lineRule="auto"/>
        <w:jc w:val="both"/>
        <w:rPr>
          <w:lang w:val="fr-FR"/>
        </w:rPr>
      </w:pPr>
      <w:r w:rsidRPr="0081220E">
        <w:rPr>
          <w:lang w:val="fr-FR"/>
        </w:rPr>
        <w:t>La première partie</w:t>
      </w:r>
      <w:r w:rsidR="005967E1" w:rsidRPr="0081220E">
        <w:rPr>
          <w:lang w:val="fr-FR"/>
        </w:rPr>
        <w:t xml:space="preserve"> traite de cette problématique sur un plan général</w:t>
      </w:r>
      <w:r w:rsidR="0029190B" w:rsidRPr="0081220E">
        <w:rPr>
          <w:lang w:val="fr-FR"/>
        </w:rPr>
        <w:t xml:space="preserve">, </w:t>
      </w:r>
      <w:r w:rsidR="005967E1" w:rsidRPr="0081220E">
        <w:rPr>
          <w:lang w:val="fr-FR"/>
        </w:rPr>
        <w:t xml:space="preserve">concernant le fondement théorique de </w:t>
      </w:r>
      <w:r w:rsidR="0029190B" w:rsidRPr="0081220E">
        <w:rPr>
          <w:lang w:val="fr-FR"/>
        </w:rPr>
        <w:t>l’application des différents catalogues des droits de l’homme</w:t>
      </w:r>
      <w:r w:rsidR="005967E1" w:rsidRPr="0081220E">
        <w:rPr>
          <w:lang w:val="fr-FR"/>
        </w:rPr>
        <w:t>. En ce lieu, il serait proposé d’examiner</w:t>
      </w:r>
      <w:r w:rsidR="0029190B" w:rsidRPr="0081220E">
        <w:rPr>
          <w:lang w:val="fr-FR"/>
        </w:rPr>
        <w:t xml:space="preserve"> la façon dont ils sont ancrés dans l’ordre juridique national, l</w:t>
      </w:r>
      <w:r w:rsidR="005967E1" w:rsidRPr="0081220E">
        <w:rPr>
          <w:lang w:val="fr-FR"/>
        </w:rPr>
        <w:t>e nombre de types</w:t>
      </w:r>
      <w:r w:rsidR="0029190B" w:rsidRPr="0081220E">
        <w:rPr>
          <w:lang w:val="fr-FR"/>
        </w:rPr>
        <w:t>, le</w:t>
      </w:r>
      <w:r w:rsidR="005967E1" w:rsidRPr="0081220E">
        <w:rPr>
          <w:lang w:val="fr-FR"/>
        </w:rPr>
        <w:t>ur</w:t>
      </w:r>
      <w:r w:rsidR="0029190B" w:rsidRPr="0081220E">
        <w:rPr>
          <w:lang w:val="fr-FR"/>
        </w:rPr>
        <w:t>s relations mutuelles, l</w:t>
      </w:r>
      <w:r w:rsidR="005967E1" w:rsidRPr="0081220E">
        <w:rPr>
          <w:lang w:val="fr-FR"/>
        </w:rPr>
        <w:t xml:space="preserve">eur </w:t>
      </w:r>
      <w:r w:rsidR="0029190B" w:rsidRPr="0081220E">
        <w:rPr>
          <w:lang w:val="fr-FR"/>
        </w:rPr>
        <w:t>application dans la jurisprudence</w:t>
      </w:r>
      <w:r w:rsidR="005967E1" w:rsidRPr="0081220E">
        <w:rPr>
          <w:lang w:val="fr-FR"/>
        </w:rPr>
        <w:t>,</w:t>
      </w:r>
      <w:r w:rsidR="0029190B" w:rsidRPr="0081220E">
        <w:rPr>
          <w:lang w:val="fr-FR"/>
        </w:rPr>
        <w:t xml:space="preserve"> et l’importance </w:t>
      </w:r>
      <w:r w:rsidR="005967E1" w:rsidRPr="0081220E">
        <w:rPr>
          <w:lang w:val="fr-FR"/>
        </w:rPr>
        <w:t>qu’une cour</w:t>
      </w:r>
      <w:r w:rsidR="0029190B" w:rsidRPr="0081220E">
        <w:rPr>
          <w:lang w:val="fr-FR"/>
        </w:rPr>
        <w:t xml:space="preserve"> constitutionne</w:t>
      </w:r>
      <w:r w:rsidR="005967E1" w:rsidRPr="0081220E">
        <w:rPr>
          <w:lang w:val="fr-FR"/>
        </w:rPr>
        <w:t xml:space="preserve">lle spécifique attache à tel ou tel catalogue des droits fondamentaux. </w:t>
      </w:r>
      <w:r w:rsidR="005E0A2E" w:rsidRPr="0081220E">
        <w:rPr>
          <w:lang w:val="fr-FR"/>
        </w:rPr>
        <w:t xml:space="preserve">La première partie du questionnaire est divisée en quatre chapitres, les trois premiers </w:t>
      </w:r>
      <w:r w:rsidR="0034155C" w:rsidRPr="0081220E">
        <w:rPr>
          <w:lang w:val="fr-FR"/>
        </w:rPr>
        <w:t>traitant des</w:t>
      </w:r>
      <w:r w:rsidR="005E0A2E" w:rsidRPr="0081220E">
        <w:rPr>
          <w:lang w:val="fr-FR"/>
        </w:rPr>
        <w:t xml:space="preserve"> catalogues nationaux, supranationaux et internationaux, le dernier </w:t>
      </w:r>
      <w:r w:rsidR="0034155C" w:rsidRPr="0081220E">
        <w:rPr>
          <w:lang w:val="fr-FR"/>
        </w:rPr>
        <w:t xml:space="preserve">étant consacré </w:t>
      </w:r>
      <w:r w:rsidR="005E0A2E" w:rsidRPr="0081220E">
        <w:rPr>
          <w:lang w:val="fr-FR"/>
        </w:rPr>
        <w:t xml:space="preserve">à la description des relations entre </w:t>
      </w:r>
      <w:r w:rsidR="0034155C" w:rsidRPr="0081220E">
        <w:rPr>
          <w:lang w:val="fr-FR"/>
        </w:rPr>
        <w:t>c</w:t>
      </w:r>
      <w:r w:rsidR="005E0A2E" w:rsidRPr="0081220E">
        <w:rPr>
          <w:lang w:val="fr-FR"/>
        </w:rPr>
        <w:t>es catalogues</w:t>
      </w:r>
      <w:r w:rsidR="004B16BB" w:rsidRPr="0081220E">
        <w:rPr>
          <w:lang w:val="fr-FR"/>
        </w:rPr>
        <w:t xml:space="preserve">. </w:t>
      </w:r>
    </w:p>
    <w:p w14:paraId="0082EE30" w14:textId="111C91B8" w:rsidR="004B16BB" w:rsidRPr="0081220E" w:rsidRDefault="004B16BB" w:rsidP="004D706E">
      <w:pPr>
        <w:spacing w:after="0" w:line="240" w:lineRule="auto"/>
        <w:jc w:val="both"/>
        <w:rPr>
          <w:i/>
          <w:lang w:val="fr-FR"/>
        </w:rPr>
      </w:pPr>
      <w:r w:rsidRPr="0081220E">
        <w:rPr>
          <w:lang w:val="fr-FR"/>
        </w:rPr>
        <w:t>(</w:t>
      </w:r>
      <w:r w:rsidR="0034155C" w:rsidRPr="0081220E">
        <w:rPr>
          <w:i/>
          <w:lang w:val="fr-FR"/>
        </w:rPr>
        <w:t xml:space="preserve">Note concernant le chapitre </w:t>
      </w:r>
      <w:r w:rsidRPr="0081220E">
        <w:rPr>
          <w:i/>
          <w:lang w:val="fr-FR"/>
        </w:rPr>
        <w:t xml:space="preserve">I.II </w:t>
      </w:r>
      <w:r w:rsidR="0034155C" w:rsidRPr="0081220E">
        <w:rPr>
          <w:i/>
          <w:lang w:val="fr-FR"/>
        </w:rPr>
        <w:t>d</w:t>
      </w:r>
      <w:r w:rsidRPr="0081220E">
        <w:rPr>
          <w:i/>
          <w:lang w:val="fr-FR"/>
        </w:rPr>
        <w:t>u</w:t>
      </w:r>
      <w:r w:rsidR="00C17AE5">
        <w:rPr>
          <w:i/>
          <w:lang w:val="fr-FR"/>
        </w:rPr>
        <w:t xml:space="preserve"> questionnaire</w:t>
      </w:r>
      <w:r w:rsidRPr="0081220E">
        <w:rPr>
          <w:i/>
          <w:lang w:val="fr-FR"/>
        </w:rPr>
        <w:t xml:space="preserve">: </w:t>
      </w:r>
      <w:r w:rsidR="0034155C" w:rsidRPr="0081220E">
        <w:rPr>
          <w:i/>
          <w:lang w:val="fr-FR"/>
        </w:rPr>
        <w:t>Lorsque votre pays n’est pas un État membre de l’UE et votre cour n’utilise ni le droit de l’UE</w:t>
      </w:r>
      <w:r w:rsidRPr="0081220E">
        <w:rPr>
          <w:i/>
          <w:lang w:val="fr-FR"/>
        </w:rPr>
        <w:t xml:space="preserve"> /</w:t>
      </w:r>
      <w:r w:rsidR="0034155C" w:rsidRPr="0081220E">
        <w:rPr>
          <w:i/>
          <w:lang w:val="fr-FR"/>
        </w:rPr>
        <w:t>CDFUE</w:t>
      </w:r>
      <w:r w:rsidRPr="0081220E">
        <w:rPr>
          <w:i/>
          <w:lang w:val="fr-FR"/>
        </w:rPr>
        <w:t xml:space="preserve">/ </w:t>
      </w:r>
      <w:r w:rsidR="0034155C" w:rsidRPr="0081220E">
        <w:rPr>
          <w:i/>
          <w:lang w:val="fr-FR"/>
        </w:rPr>
        <w:t xml:space="preserve">ni la jurisprudence </w:t>
      </w:r>
      <w:r w:rsidR="003E36A3" w:rsidRPr="0081220E">
        <w:rPr>
          <w:i/>
          <w:lang w:val="fr-FR"/>
        </w:rPr>
        <w:t>de la Cour de justice de l’Union européenne, il n’est pas nécessaire de remplir cette partie du questionnaire.</w:t>
      </w:r>
      <w:r w:rsidRPr="0081220E">
        <w:rPr>
          <w:i/>
          <w:lang w:val="fr-FR"/>
        </w:rPr>
        <w:t xml:space="preserve">) </w:t>
      </w:r>
    </w:p>
    <w:p w14:paraId="39F8542C" w14:textId="77777777" w:rsidR="00130BE7" w:rsidRPr="0081220E" w:rsidRDefault="00130BE7" w:rsidP="004D706E">
      <w:pPr>
        <w:spacing w:after="0" w:line="240" w:lineRule="auto"/>
        <w:jc w:val="both"/>
        <w:rPr>
          <w:lang w:val="fr-FR"/>
        </w:rPr>
      </w:pPr>
    </w:p>
    <w:p w14:paraId="06C1E053" w14:textId="77777777" w:rsidR="00130BE7" w:rsidRPr="0081220E" w:rsidRDefault="003E36A3" w:rsidP="004D706E">
      <w:pPr>
        <w:spacing w:after="0" w:line="240" w:lineRule="auto"/>
        <w:jc w:val="both"/>
        <w:rPr>
          <w:lang w:val="fr-FR"/>
        </w:rPr>
      </w:pPr>
      <w:r w:rsidRPr="0081220E">
        <w:rPr>
          <w:lang w:val="fr-FR"/>
        </w:rPr>
        <w:t xml:space="preserve">La seconde partie comporte les droits fondamentaux réglés par presque tous les catalogues des droits de l’homme. </w:t>
      </w:r>
      <w:r w:rsidR="00112079" w:rsidRPr="0081220E">
        <w:rPr>
          <w:lang w:val="fr-FR"/>
        </w:rPr>
        <w:t xml:space="preserve">Une analyse comparative des approches des différentes cours constitutionnelles européennes aux six grands domaines des droits fondamentaux est suggérée, ainsi qu’une </w:t>
      </w:r>
      <w:r w:rsidR="00851ACF" w:rsidRPr="0081220E">
        <w:rPr>
          <w:lang w:val="fr-FR"/>
        </w:rPr>
        <w:t>a</w:t>
      </w:r>
      <w:r w:rsidR="00112079" w:rsidRPr="0081220E">
        <w:rPr>
          <w:lang w:val="fr-FR"/>
        </w:rPr>
        <w:t>n</w:t>
      </w:r>
      <w:r w:rsidR="00851ACF" w:rsidRPr="0081220E">
        <w:rPr>
          <w:lang w:val="fr-FR"/>
        </w:rPr>
        <w:t>a</w:t>
      </w:r>
      <w:r w:rsidR="00112079" w:rsidRPr="0081220E">
        <w:rPr>
          <w:lang w:val="fr-FR"/>
        </w:rPr>
        <w:t>l</w:t>
      </w:r>
      <w:r w:rsidR="00851ACF" w:rsidRPr="0081220E">
        <w:rPr>
          <w:lang w:val="fr-FR"/>
        </w:rPr>
        <w:t>y</w:t>
      </w:r>
      <w:r w:rsidR="00112079" w:rsidRPr="0081220E">
        <w:rPr>
          <w:lang w:val="fr-FR"/>
        </w:rPr>
        <w:t>se du d</w:t>
      </w:r>
      <w:r w:rsidR="00D85B60" w:rsidRPr="0081220E">
        <w:rPr>
          <w:lang w:val="fr-FR"/>
        </w:rPr>
        <w:t>e</w:t>
      </w:r>
      <w:r w:rsidR="00112079" w:rsidRPr="0081220E">
        <w:rPr>
          <w:lang w:val="fr-FR"/>
        </w:rPr>
        <w:t>gr</w:t>
      </w:r>
      <w:r w:rsidR="00D85B60" w:rsidRPr="0081220E">
        <w:rPr>
          <w:lang w:val="fr-FR"/>
        </w:rPr>
        <w:t xml:space="preserve">é </w:t>
      </w:r>
      <w:r w:rsidR="00112079" w:rsidRPr="0081220E">
        <w:rPr>
          <w:lang w:val="fr-FR"/>
        </w:rPr>
        <w:t>de l</w:t>
      </w:r>
      <w:r w:rsidR="00851ACF" w:rsidRPr="0081220E">
        <w:rPr>
          <w:lang w:val="fr-FR"/>
        </w:rPr>
        <w:t>’a</w:t>
      </w:r>
      <w:r w:rsidR="00112079" w:rsidRPr="0081220E">
        <w:rPr>
          <w:lang w:val="fr-FR"/>
        </w:rPr>
        <w:t>pplic</w:t>
      </w:r>
      <w:r w:rsidR="00851ACF" w:rsidRPr="0081220E">
        <w:rPr>
          <w:lang w:val="fr-FR"/>
        </w:rPr>
        <w:t>a</w:t>
      </w:r>
      <w:r w:rsidR="00112079" w:rsidRPr="0081220E">
        <w:rPr>
          <w:lang w:val="fr-FR"/>
        </w:rPr>
        <w:t xml:space="preserve">tion </w:t>
      </w:r>
      <w:r w:rsidR="00851ACF" w:rsidRPr="0081220E">
        <w:rPr>
          <w:lang w:val="fr-FR"/>
        </w:rPr>
        <w:t>des différents catalogues</w:t>
      </w:r>
      <w:r w:rsidR="00112079" w:rsidRPr="0081220E">
        <w:rPr>
          <w:lang w:val="fr-FR"/>
        </w:rPr>
        <w:t xml:space="preserve"> </w:t>
      </w:r>
      <w:r w:rsidR="00851ACF" w:rsidRPr="0081220E">
        <w:rPr>
          <w:lang w:val="fr-FR"/>
        </w:rPr>
        <w:t>lors de la protection de ces droits concrets.</w:t>
      </w:r>
      <w:r w:rsidR="00DC3F80" w:rsidRPr="0081220E">
        <w:rPr>
          <w:lang w:val="fr-FR"/>
        </w:rPr>
        <w:t xml:space="preserve"> </w:t>
      </w:r>
      <w:r w:rsidR="00130BE7" w:rsidRPr="0081220E">
        <w:rPr>
          <w:lang w:val="fr-FR"/>
        </w:rPr>
        <w:t xml:space="preserve"> </w:t>
      </w:r>
    </w:p>
    <w:p w14:paraId="5C94705F" w14:textId="64588E1C" w:rsidR="000F6071" w:rsidRPr="00287422" w:rsidRDefault="000F6071" w:rsidP="004D706E">
      <w:pPr>
        <w:jc w:val="both"/>
        <w:rPr>
          <w:b/>
          <w:sz w:val="16"/>
          <w:szCs w:val="16"/>
          <w:lang w:val="fr-FR"/>
        </w:rPr>
      </w:pPr>
    </w:p>
    <w:p w14:paraId="3ECF6C23" w14:textId="32B31D9D" w:rsidR="00851ACF" w:rsidRPr="000F6071" w:rsidRDefault="00851ACF" w:rsidP="004D706E">
      <w:pPr>
        <w:jc w:val="both"/>
        <w:rPr>
          <w:b/>
          <w:sz w:val="24"/>
          <w:szCs w:val="24"/>
          <w:lang w:val="fr-FR"/>
        </w:rPr>
      </w:pPr>
      <w:r w:rsidRPr="000F6071">
        <w:rPr>
          <w:b/>
          <w:sz w:val="24"/>
          <w:szCs w:val="24"/>
          <w:lang w:val="fr-FR"/>
        </w:rPr>
        <w:t>Quelques remarques concernant les questions pr</w:t>
      </w:r>
      <w:r w:rsidR="00C17AE5">
        <w:rPr>
          <w:b/>
          <w:sz w:val="24"/>
          <w:szCs w:val="24"/>
          <w:lang w:val="fr-FR"/>
        </w:rPr>
        <w:t xml:space="preserve">atiques </w:t>
      </w:r>
      <w:r w:rsidR="00D3220F">
        <w:rPr>
          <w:b/>
          <w:sz w:val="24"/>
          <w:szCs w:val="24"/>
          <w:lang w:val="fr-FR"/>
        </w:rPr>
        <w:t>liées au questionnaire</w:t>
      </w:r>
      <w:r w:rsidRPr="000F6071">
        <w:rPr>
          <w:b/>
          <w:sz w:val="24"/>
          <w:szCs w:val="24"/>
          <w:lang w:val="fr-FR"/>
        </w:rPr>
        <w:t xml:space="preserve">: </w:t>
      </w:r>
    </w:p>
    <w:p w14:paraId="36743FCD" w14:textId="5428E83E" w:rsidR="00BE3A2B" w:rsidRDefault="002F2BB9" w:rsidP="007C0BAE">
      <w:pPr>
        <w:spacing w:after="240"/>
        <w:jc w:val="both"/>
        <w:rPr>
          <w:lang w:val="fr-FR"/>
        </w:rPr>
      </w:pPr>
      <w:r w:rsidRPr="0081220E">
        <w:rPr>
          <w:lang w:val="fr-FR"/>
        </w:rPr>
        <w:t>P</w:t>
      </w:r>
      <w:r w:rsidR="00851ACF" w:rsidRPr="0081220E">
        <w:rPr>
          <w:lang w:val="fr-FR"/>
        </w:rPr>
        <w:t xml:space="preserve">lusieurs Congrès </w:t>
      </w:r>
      <w:r w:rsidR="00BE3A2B" w:rsidRPr="0081220E">
        <w:rPr>
          <w:lang w:val="fr-FR"/>
        </w:rPr>
        <w:t xml:space="preserve">CECC </w:t>
      </w:r>
      <w:r w:rsidR="00851ACF" w:rsidRPr="0081220E">
        <w:rPr>
          <w:lang w:val="fr-FR"/>
        </w:rPr>
        <w:t xml:space="preserve">ont déjà prêté l’attention à la Convention européenne de sauvegarde des droits de l’homme ainsi qu’au droit européen, </w:t>
      </w:r>
      <w:r w:rsidRPr="0081220E">
        <w:rPr>
          <w:lang w:val="fr-FR"/>
        </w:rPr>
        <w:t xml:space="preserve">et cela </w:t>
      </w:r>
      <w:r w:rsidR="00851ACF" w:rsidRPr="0081220E">
        <w:rPr>
          <w:lang w:val="fr-FR"/>
        </w:rPr>
        <w:t xml:space="preserve">en rapport </w:t>
      </w:r>
      <w:r w:rsidRPr="0081220E">
        <w:rPr>
          <w:lang w:val="fr-FR"/>
        </w:rPr>
        <w:t>avec la jurisprudence de la Cour européenne</w:t>
      </w:r>
      <w:r w:rsidR="00D85B60" w:rsidRPr="0081220E">
        <w:rPr>
          <w:lang w:val="fr-FR"/>
        </w:rPr>
        <w:t xml:space="preserve"> des droits de l’homme</w:t>
      </w:r>
      <w:r w:rsidRPr="0081220E">
        <w:rPr>
          <w:lang w:val="fr-FR"/>
        </w:rPr>
        <w:t xml:space="preserve"> et celle de la Cour de justice de l’Union européenne. Malgré l’importance de ces deux juridictions et le rôle incontestable de la Convention dans l’activité des cours constitutionnelles européennes, nous ne jugeons pas utile de répéter les conclusions formulées dans les questionnaires déjà élaborés à l’occasion des Congrès précédents.</w:t>
      </w:r>
      <w:r w:rsidR="00CF4D5A" w:rsidRPr="0081220E">
        <w:rPr>
          <w:lang w:val="fr-FR"/>
        </w:rPr>
        <w:t xml:space="preserve"> Nous souhaiterions que les analyses et examens soient ciblés aux cours constitutionnelles nationales et leur utilisation des catalogues des droits de l’homme et non aux relations hiérarchiques entre les différentes juridictions qui l’appliquent ou aux questions de la primauté de la constitutionnalité, nationalité, conventionalité ou du droit de l’UE</w:t>
      </w:r>
      <w:r w:rsidR="00436BF0" w:rsidRPr="0081220E">
        <w:rPr>
          <w:lang w:val="fr-FR"/>
        </w:rPr>
        <w:t xml:space="preserve">. </w:t>
      </w:r>
    </w:p>
    <w:p w14:paraId="70C88C5C" w14:textId="232D6762" w:rsidR="00FD34CC" w:rsidRPr="00B403A6" w:rsidRDefault="00656BB4" w:rsidP="001431F1">
      <w:pPr>
        <w:spacing w:after="120"/>
        <w:jc w:val="both"/>
        <w:rPr>
          <w:lang w:val="fr-FR"/>
        </w:rPr>
      </w:pPr>
      <w:r w:rsidRPr="00656BB4">
        <w:rPr>
          <w:rFonts w:cstheme="minorHAnsi"/>
          <w:lang w:val="fr-FR"/>
        </w:rPr>
        <w:t>Conformément</w:t>
      </w:r>
      <w:r w:rsidR="00B403A6">
        <w:rPr>
          <w:rFonts w:cstheme="minorHAnsi"/>
          <w:lang w:val="fr-FR"/>
        </w:rPr>
        <w:t xml:space="preserve"> aux dispositions de l´article </w:t>
      </w:r>
      <w:r w:rsidRPr="00656BB4">
        <w:rPr>
          <w:lang w:val="fr-FR"/>
        </w:rPr>
        <w:t>9 alinéa 2 du Statut de</w:t>
      </w:r>
      <w:r w:rsidRPr="00656BB4">
        <w:rPr>
          <w:rFonts w:cstheme="minorHAnsi"/>
          <w:lang w:val="fr-FR"/>
        </w:rPr>
        <w:t xml:space="preserve"> CECC et en relation avec la Résolution No. II. adoptée par le Cercle des Présidents à la réunion tenue le 13 juin 2018 </w:t>
      </w:r>
      <w:r w:rsidRPr="00656BB4">
        <w:rPr>
          <w:rFonts w:cstheme="minorHAnsi"/>
          <w:lang w:val="fr-FR"/>
        </w:rPr>
        <w:br/>
        <w:t>à Prague,</w:t>
      </w:r>
      <w:r w:rsidR="00FD34CC">
        <w:rPr>
          <w:rFonts w:cstheme="minorHAnsi"/>
          <w:lang w:val="fr-FR"/>
        </w:rPr>
        <w:t xml:space="preserve"> </w:t>
      </w:r>
      <w:r w:rsidR="00FD34CC" w:rsidRPr="00FD34CC">
        <w:rPr>
          <w:rFonts w:cstheme="minorHAnsi"/>
          <w:lang w:val="fr-FR"/>
        </w:rPr>
        <w:t xml:space="preserve">nous vous prions de bien vouloir </w:t>
      </w:r>
      <w:r w:rsidR="00FD34CC">
        <w:rPr>
          <w:rFonts w:cstheme="minorHAnsi"/>
          <w:lang w:val="fr-FR"/>
        </w:rPr>
        <w:t xml:space="preserve">remplir </w:t>
      </w:r>
      <w:r w:rsidR="00FD34CC" w:rsidRPr="00FD34CC">
        <w:rPr>
          <w:rFonts w:cstheme="minorHAnsi"/>
          <w:lang w:val="fr-FR"/>
        </w:rPr>
        <w:t>l</w:t>
      </w:r>
      <w:r w:rsidR="00FD34CC">
        <w:rPr>
          <w:rFonts w:cstheme="minorHAnsi"/>
          <w:lang w:val="fr-FR"/>
        </w:rPr>
        <w:t xml:space="preserve">e Questionnaire </w:t>
      </w:r>
      <w:r w:rsidR="00FD34CC" w:rsidRPr="00B403A6">
        <w:rPr>
          <w:rFonts w:cstheme="minorHAnsi"/>
          <w:b/>
          <w:u w:val="single"/>
          <w:lang w:val="fr-FR"/>
        </w:rPr>
        <w:t>en version électronique</w:t>
      </w:r>
      <w:r w:rsidR="00FD34CC">
        <w:rPr>
          <w:rFonts w:cstheme="minorHAnsi"/>
          <w:lang w:val="fr-FR"/>
        </w:rPr>
        <w:t xml:space="preserve">, </w:t>
      </w:r>
      <w:r w:rsidR="00FD34CC" w:rsidRPr="00B403A6">
        <w:rPr>
          <w:b/>
          <w:u w:val="single"/>
          <w:lang w:val="fr-FR"/>
        </w:rPr>
        <w:t>en langue nationale et en anglais ou en français</w:t>
      </w:r>
      <w:r w:rsidR="00FD34CC" w:rsidRPr="00FD34CC">
        <w:rPr>
          <w:lang w:val="fr-FR"/>
        </w:rPr>
        <w:t xml:space="preserve"> (art. 3 du Règlement </w:t>
      </w:r>
      <w:r w:rsidR="00FD34CC" w:rsidRPr="00FD34CC">
        <w:rPr>
          <w:rFonts w:ascii="Calibri" w:hAnsi="Calibri" w:cs="Calibri"/>
          <w:color w:val="00000A"/>
          <w:lang w:val="fr-FR"/>
        </w:rPr>
        <w:t>intérieur</w:t>
      </w:r>
      <w:r w:rsidR="00B403A6">
        <w:rPr>
          <w:lang w:val="fr-FR"/>
        </w:rPr>
        <w:t xml:space="preserve">) et </w:t>
      </w:r>
      <w:r w:rsidR="00B403A6" w:rsidRPr="0081220E">
        <w:rPr>
          <w:lang w:val="fr-FR"/>
        </w:rPr>
        <w:t xml:space="preserve">il conviendrait que le nombre de pages de la réponse au questionnaire </w:t>
      </w:r>
      <w:r w:rsidR="00B403A6" w:rsidRPr="00B403A6">
        <w:rPr>
          <w:b/>
          <w:u w:val="single"/>
          <w:lang w:val="fr-FR"/>
        </w:rPr>
        <w:t>ne dépasse 25 pages normées</w:t>
      </w:r>
      <w:r w:rsidR="00B403A6" w:rsidRPr="00B403A6">
        <w:rPr>
          <w:lang w:val="fr-FR"/>
        </w:rPr>
        <w:t>.</w:t>
      </w:r>
      <w:r w:rsidR="00B403A6" w:rsidRPr="00B403A6">
        <w:rPr>
          <w:lang w:val="fr-FR"/>
        </w:rPr>
        <w:t xml:space="preserve"> </w:t>
      </w:r>
      <w:r w:rsidR="00B403A6" w:rsidRPr="00B403A6">
        <w:rPr>
          <w:rFonts w:cstheme="minorHAnsi"/>
          <w:lang w:val="fr-FR"/>
        </w:rPr>
        <w:t>U</w:t>
      </w:r>
      <w:r w:rsidR="00B403A6" w:rsidRPr="00B403A6">
        <w:rPr>
          <w:rFonts w:cstheme="minorHAnsi"/>
          <w:lang w:val="fr-FR"/>
        </w:rPr>
        <w:t xml:space="preserve">ne fois rempli </w:t>
      </w:r>
      <w:r w:rsidR="00B403A6" w:rsidRPr="00B403A6">
        <w:rPr>
          <w:rFonts w:cstheme="minorHAnsi"/>
          <w:lang w:val="fr-FR"/>
        </w:rPr>
        <w:t>v</w:t>
      </w:r>
      <w:r w:rsidR="00B403A6" w:rsidRPr="00B403A6">
        <w:rPr>
          <w:rFonts w:cstheme="minorHAnsi"/>
          <w:lang w:val="fr-FR"/>
        </w:rPr>
        <w:t>euillez renvoyer</w:t>
      </w:r>
      <w:r w:rsidR="00E224DC">
        <w:rPr>
          <w:rFonts w:cstheme="minorHAnsi"/>
          <w:lang w:val="fr-FR"/>
        </w:rPr>
        <w:t>, s´il vous plaît,</w:t>
      </w:r>
      <w:r w:rsidR="00B403A6" w:rsidRPr="00B403A6">
        <w:rPr>
          <w:rFonts w:cstheme="minorHAnsi"/>
          <w:lang w:val="fr-FR"/>
        </w:rPr>
        <w:t xml:space="preserve"> le Questionnaire</w:t>
      </w:r>
      <w:r w:rsidR="00E224DC">
        <w:rPr>
          <w:rFonts w:cstheme="minorHAnsi"/>
          <w:lang w:val="fr-FR"/>
        </w:rPr>
        <w:t xml:space="preserve"> </w:t>
      </w:r>
      <w:r w:rsidR="00E224DC" w:rsidRPr="00FD34CC">
        <w:rPr>
          <w:rFonts w:cstheme="minorHAnsi"/>
          <w:lang w:val="fr-FR"/>
        </w:rPr>
        <w:t>au secrétariat de</w:t>
      </w:r>
      <w:r w:rsidR="00E224DC" w:rsidRPr="00FD34CC">
        <w:rPr>
          <w:lang w:val="fr-FR"/>
        </w:rPr>
        <w:t xml:space="preserve"> CECC à l´adresse email: </w:t>
      </w:r>
      <w:r w:rsidR="00287422">
        <w:rPr>
          <w:lang w:val="fr-FR"/>
        </w:rPr>
        <w:br/>
      </w:r>
      <w:hyperlink r:id="rId8" w:history="1">
        <w:r w:rsidR="00E224DC" w:rsidRPr="00FD34CC">
          <w:rPr>
            <w:rStyle w:val="Hypertextovodkaz"/>
            <w:lang w:val="fr-FR"/>
          </w:rPr>
          <w:t>cecc2017-2020@concourt.cz</w:t>
        </w:r>
      </w:hyperlink>
      <w:r w:rsidR="00E224DC">
        <w:rPr>
          <w:lang w:val="fr-FR"/>
        </w:rPr>
        <w:t xml:space="preserve"> </w:t>
      </w:r>
      <w:r w:rsidR="00E224DC">
        <w:rPr>
          <w:b/>
          <w:u w:val="single"/>
          <w:lang w:val="fr-FR"/>
        </w:rPr>
        <w:t xml:space="preserve">au plus tard avant </w:t>
      </w:r>
      <w:r w:rsidR="00E224DC" w:rsidRPr="00FD34CC">
        <w:rPr>
          <w:b/>
          <w:u w:val="single"/>
          <w:lang w:val="fr-FR"/>
        </w:rPr>
        <w:t>le 31 octobre 2019</w:t>
      </w:r>
      <w:r w:rsidR="00E224DC">
        <w:rPr>
          <w:b/>
          <w:u w:val="single"/>
          <w:lang w:val="fr-FR"/>
        </w:rPr>
        <w:t>.</w:t>
      </w:r>
    </w:p>
    <w:p w14:paraId="2219F586" w14:textId="31E1B360" w:rsidR="00FD34CC" w:rsidRDefault="00FD34CC" w:rsidP="00FD34CC">
      <w:pPr>
        <w:spacing w:after="0"/>
        <w:jc w:val="both"/>
        <w:rPr>
          <w:lang w:val="fr-FR"/>
        </w:rPr>
      </w:pPr>
    </w:p>
    <w:p w14:paraId="3AAB4716" w14:textId="77777777" w:rsidR="007C0BAE" w:rsidRDefault="007C0BAE" w:rsidP="00FD34CC">
      <w:pPr>
        <w:spacing w:after="0"/>
        <w:jc w:val="both"/>
        <w:rPr>
          <w:lang w:val="fr-FR"/>
        </w:rPr>
      </w:pPr>
    </w:p>
    <w:p w14:paraId="480D9956" w14:textId="745E922A" w:rsidR="000F6071" w:rsidRDefault="000F6071" w:rsidP="00287422">
      <w:pPr>
        <w:jc w:val="center"/>
        <w:rPr>
          <w:lang w:val="fr-FR"/>
        </w:rPr>
      </w:pPr>
      <w:r>
        <w:rPr>
          <w:lang w:val="fr-FR"/>
        </w:rPr>
        <w:t>Merci beaucoup,</w:t>
      </w:r>
    </w:p>
    <w:p w14:paraId="6B1A4E57" w14:textId="77777777" w:rsidR="007C0BAE" w:rsidRPr="0081220E" w:rsidRDefault="007C0BAE" w:rsidP="00287422">
      <w:pPr>
        <w:jc w:val="center"/>
        <w:rPr>
          <w:lang w:val="fr-FR"/>
        </w:rPr>
      </w:pPr>
    </w:p>
    <w:p w14:paraId="1E4678FE" w14:textId="66F6A729" w:rsidR="007845CA" w:rsidRPr="0081220E" w:rsidRDefault="00CA384D" w:rsidP="00287422">
      <w:pPr>
        <w:jc w:val="center"/>
        <w:rPr>
          <w:lang w:val="fr-FR"/>
        </w:rPr>
      </w:pPr>
      <w:r w:rsidRPr="0081220E">
        <w:rPr>
          <w:lang w:val="fr-FR"/>
        </w:rPr>
        <w:t>Équipe d</w:t>
      </w:r>
      <w:r w:rsidR="00D85B60" w:rsidRPr="0081220E">
        <w:rPr>
          <w:lang w:val="fr-FR"/>
        </w:rPr>
        <w:t>’organisation du</w:t>
      </w:r>
      <w:r w:rsidR="007845CA" w:rsidRPr="0081220E">
        <w:rPr>
          <w:lang w:val="fr-FR"/>
        </w:rPr>
        <w:t xml:space="preserve"> CECC</w:t>
      </w:r>
    </w:p>
    <w:p w14:paraId="109C7441" w14:textId="01E45BBE" w:rsidR="005B1CC8" w:rsidRPr="0081220E" w:rsidRDefault="000F6071" w:rsidP="00287422">
      <w:pPr>
        <w:jc w:val="center"/>
        <w:rPr>
          <w:color w:val="1F497D"/>
          <w:lang w:val="fr-FR"/>
        </w:rPr>
      </w:pPr>
      <w:r>
        <w:rPr>
          <w:noProof/>
          <w:color w:val="1F497D"/>
          <w:lang w:eastAsia="cs-CZ"/>
        </w:rPr>
        <w:drawing>
          <wp:inline distT="0" distB="0" distL="0" distR="0" wp14:anchorId="4DB59FA8" wp14:editId="4BBAC4DA">
            <wp:extent cx="723900" cy="704850"/>
            <wp:effectExtent l="0" t="0" r="0" b="0"/>
            <wp:docPr id="5" name="Obrázek 5" descr="logo 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logo malé"/>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Pr>
          <w:noProof/>
          <w:color w:val="1F497D"/>
          <w:lang w:eastAsia="cs-CZ"/>
        </w:rPr>
        <w:drawing>
          <wp:inline distT="0" distB="0" distL="0" distR="0" wp14:anchorId="5413E4CE" wp14:editId="1A3D9DD6">
            <wp:extent cx="1200150" cy="762000"/>
            <wp:effectExtent l="0" t="0" r="0" b="0"/>
            <wp:docPr id="6" name="Obrázek 6" descr="CECC_banner-05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ECC_banner-05 malý"/>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a:ln>
                      <a:noFill/>
                    </a:ln>
                  </pic:spPr>
                </pic:pic>
              </a:graphicData>
            </a:graphic>
          </wp:inline>
        </w:drawing>
      </w:r>
    </w:p>
    <w:sectPr w:rsidR="005B1CC8" w:rsidRPr="0081220E" w:rsidSect="001E7805">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894B" w14:textId="77777777" w:rsidR="009A57EB" w:rsidRDefault="009A57EB" w:rsidP="00696200">
      <w:pPr>
        <w:spacing w:after="0" w:line="240" w:lineRule="auto"/>
      </w:pPr>
      <w:r>
        <w:separator/>
      </w:r>
    </w:p>
  </w:endnote>
  <w:endnote w:type="continuationSeparator" w:id="0">
    <w:p w14:paraId="7F0E5FB4" w14:textId="77777777" w:rsidR="009A57EB" w:rsidRDefault="009A57EB" w:rsidP="0069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44242"/>
      <w:docPartObj>
        <w:docPartGallery w:val="Page Numbers (Bottom of Page)"/>
        <w:docPartUnique/>
      </w:docPartObj>
    </w:sdtPr>
    <w:sdtEndPr/>
    <w:sdtContent>
      <w:p w14:paraId="7F913A6B" w14:textId="2B39E471" w:rsidR="00D85B60" w:rsidRDefault="00D85B60">
        <w:pPr>
          <w:pStyle w:val="Zpat"/>
          <w:jc w:val="center"/>
        </w:pPr>
        <w:r>
          <w:fldChar w:fldCharType="begin"/>
        </w:r>
        <w:r>
          <w:instrText>PAGE   \* MERGEFORMAT</w:instrText>
        </w:r>
        <w:r>
          <w:fldChar w:fldCharType="separate"/>
        </w:r>
        <w:r w:rsidR="004B5723">
          <w:rPr>
            <w:noProof/>
          </w:rPr>
          <w:t>4</w:t>
        </w:r>
        <w:r>
          <w:fldChar w:fldCharType="end"/>
        </w:r>
      </w:p>
    </w:sdtContent>
  </w:sdt>
  <w:p w14:paraId="017B27AA" w14:textId="77777777" w:rsidR="00D85B60" w:rsidRDefault="00D85B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401A5" w14:textId="77777777" w:rsidR="009A57EB" w:rsidRDefault="009A57EB" w:rsidP="00696200">
      <w:pPr>
        <w:spacing w:after="0" w:line="240" w:lineRule="auto"/>
      </w:pPr>
      <w:r>
        <w:separator/>
      </w:r>
    </w:p>
  </w:footnote>
  <w:footnote w:type="continuationSeparator" w:id="0">
    <w:p w14:paraId="2A1925BA" w14:textId="77777777" w:rsidR="009A57EB" w:rsidRDefault="009A57EB" w:rsidP="0069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786E" w14:textId="77777777" w:rsidR="00D85B60" w:rsidRDefault="00D85B60" w:rsidP="0069620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334B" w14:textId="77777777" w:rsidR="00D85B60" w:rsidRDefault="00D85B60" w:rsidP="001E7805">
    <w:pPr>
      <w:pStyle w:val="Zhlav"/>
      <w:tabs>
        <w:tab w:val="clear" w:pos="9072"/>
      </w:tabs>
      <w:ind w:right="-851"/>
    </w:pPr>
    <w:r>
      <w:rPr>
        <w:noProof/>
        <w:lang w:eastAsia="cs-CZ"/>
      </w:rPr>
      <w:t xml:space="preserve"> </w:t>
    </w:r>
    <w:r>
      <w:rPr>
        <w:noProof/>
        <w:lang w:eastAsia="cs-CZ"/>
      </w:rPr>
      <w:drawing>
        <wp:inline distT="0" distB="0" distL="0" distR="0" wp14:anchorId="3E386C68" wp14:editId="15A3B943">
          <wp:extent cx="1329070" cy="839313"/>
          <wp:effectExtent l="19050" t="0" r="23495" b="26606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CC_banner-05.jpg"/>
                  <pic:cNvPicPr/>
                </pic:nvPicPr>
                <pic:blipFill>
                  <a:blip r:embed="rId1">
                    <a:extLst>
                      <a:ext uri="{28A0092B-C50C-407E-A947-70E740481C1C}">
                        <a14:useLocalDpi xmlns:a14="http://schemas.microsoft.com/office/drawing/2010/main" val="0"/>
                      </a:ext>
                    </a:extLst>
                  </a:blip>
                  <a:stretch>
                    <a:fillRect/>
                  </a:stretch>
                </pic:blipFill>
                <pic:spPr>
                  <a:xfrm>
                    <a:off x="0" y="0"/>
                    <a:ext cx="1360245" cy="859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drawing>
        <wp:inline distT="0" distB="0" distL="0" distR="0" wp14:anchorId="4506ECE5" wp14:editId="35BAF7D1">
          <wp:extent cx="837755" cy="818707"/>
          <wp:effectExtent l="19050" t="0" r="19685" b="2673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977" cy="893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031"/>
    <w:multiLevelType w:val="hybridMultilevel"/>
    <w:tmpl w:val="C2C0F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5B4B80"/>
    <w:multiLevelType w:val="hybridMultilevel"/>
    <w:tmpl w:val="CFBA9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704593"/>
    <w:multiLevelType w:val="hybridMultilevel"/>
    <w:tmpl w:val="4A540326"/>
    <w:lvl w:ilvl="0" w:tplc="2326C3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697857"/>
    <w:multiLevelType w:val="multilevel"/>
    <w:tmpl w:val="DE10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83042"/>
    <w:multiLevelType w:val="hybridMultilevel"/>
    <w:tmpl w:val="8F96E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961B22"/>
    <w:multiLevelType w:val="hybridMultilevel"/>
    <w:tmpl w:val="8BB2C334"/>
    <w:lvl w:ilvl="0" w:tplc="FF6203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DF5598"/>
    <w:multiLevelType w:val="hybridMultilevel"/>
    <w:tmpl w:val="FC70F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A47996"/>
    <w:multiLevelType w:val="hybridMultilevel"/>
    <w:tmpl w:val="85D60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F0C13F9"/>
    <w:multiLevelType w:val="hybridMultilevel"/>
    <w:tmpl w:val="8BB2C334"/>
    <w:lvl w:ilvl="0" w:tplc="FF6203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7"/>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F6"/>
    <w:rsid w:val="00000C19"/>
    <w:rsid w:val="0005640F"/>
    <w:rsid w:val="000601B7"/>
    <w:rsid w:val="000672DB"/>
    <w:rsid w:val="00074D6C"/>
    <w:rsid w:val="000860FF"/>
    <w:rsid w:val="00087A30"/>
    <w:rsid w:val="00091DFE"/>
    <w:rsid w:val="0009536E"/>
    <w:rsid w:val="000A092A"/>
    <w:rsid w:val="000C481A"/>
    <w:rsid w:val="000F50F1"/>
    <w:rsid w:val="000F6071"/>
    <w:rsid w:val="0010322E"/>
    <w:rsid w:val="00112079"/>
    <w:rsid w:val="00130076"/>
    <w:rsid w:val="00130BE7"/>
    <w:rsid w:val="001431F1"/>
    <w:rsid w:val="00160144"/>
    <w:rsid w:val="00170DE8"/>
    <w:rsid w:val="00184CA4"/>
    <w:rsid w:val="001D7187"/>
    <w:rsid w:val="001E7805"/>
    <w:rsid w:val="0022628D"/>
    <w:rsid w:val="0024272B"/>
    <w:rsid w:val="002471D6"/>
    <w:rsid w:val="00260779"/>
    <w:rsid w:val="00287422"/>
    <w:rsid w:val="0029190B"/>
    <w:rsid w:val="002B3A5E"/>
    <w:rsid w:val="002D5489"/>
    <w:rsid w:val="002F2BB9"/>
    <w:rsid w:val="0034155C"/>
    <w:rsid w:val="003C5266"/>
    <w:rsid w:val="003E36A3"/>
    <w:rsid w:val="003E6417"/>
    <w:rsid w:val="004127CB"/>
    <w:rsid w:val="004167F4"/>
    <w:rsid w:val="00436BF0"/>
    <w:rsid w:val="00471722"/>
    <w:rsid w:val="004B16BB"/>
    <w:rsid w:val="004B2F5C"/>
    <w:rsid w:val="004B5723"/>
    <w:rsid w:val="004D706E"/>
    <w:rsid w:val="004E7C2B"/>
    <w:rsid w:val="0054650A"/>
    <w:rsid w:val="005748C2"/>
    <w:rsid w:val="0058518D"/>
    <w:rsid w:val="00590080"/>
    <w:rsid w:val="00594675"/>
    <w:rsid w:val="005967E1"/>
    <w:rsid w:val="005A1370"/>
    <w:rsid w:val="005A1C87"/>
    <w:rsid w:val="005A7E70"/>
    <w:rsid w:val="005B1CC8"/>
    <w:rsid w:val="005E0A2E"/>
    <w:rsid w:val="005E516B"/>
    <w:rsid w:val="005F7E11"/>
    <w:rsid w:val="00600E1A"/>
    <w:rsid w:val="006035EE"/>
    <w:rsid w:val="006259B2"/>
    <w:rsid w:val="00626FD5"/>
    <w:rsid w:val="00654212"/>
    <w:rsid w:val="00656BB4"/>
    <w:rsid w:val="006573AE"/>
    <w:rsid w:val="00674790"/>
    <w:rsid w:val="00696200"/>
    <w:rsid w:val="006B72D5"/>
    <w:rsid w:val="00700636"/>
    <w:rsid w:val="0071745E"/>
    <w:rsid w:val="0073250D"/>
    <w:rsid w:val="00754FAF"/>
    <w:rsid w:val="007845CA"/>
    <w:rsid w:val="00791F3F"/>
    <w:rsid w:val="007A2E8E"/>
    <w:rsid w:val="007B2C8D"/>
    <w:rsid w:val="007C0BAE"/>
    <w:rsid w:val="007F3604"/>
    <w:rsid w:val="008037EE"/>
    <w:rsid w:val="00807FCD"/>
    <w:rsid w:val="0081220E"/>
    <w:rsid w:val="00827675"/>
    <w:rsid w:val="00832CEA"/>
    <w:rsid w:val="00851ACF"/>
    <w:rsid w:val="0087055E"/>
    <w:rsid w:val="008E60E8"/>
    <w:rsid w:val="00900093"/>
    <w:rsid w:val="009052BC"/>
    <w:rsid w:val="00917E17"/>
    <w:rsid w:val="009239E8"/>
    <w:rsid w:val="009341F9"/>
    <w:rsid w:val="009655B0"/>
    <w:rsid w:val="00976C4E"/>
    <w:rsid w:val="00977727"/>
    <w:rsid w:val="00977E99"/>
    <w:rsid w:val="009A57EB"/>
    <w:rsid w:val="009C14A8"/>
    <w:rsid w:val="009C675B"/>
    <w:rsid w:val="009E3BFE"/>
    <w:rsid w:val="00A049FD"/>
    <w:rsid w:val="00A1310D"/>
    <w:rsid w:val="00A277C6"/>
    <w:rsid w:val="00A606C6"/>
    <w:rsid w:val="00A63F27"/>
    <w:rsid w:val="00A660F6"/>
    <w:rsid w:val="00A83C6C"/>
    <w:rsid w:val="00AD0EE7"/>
    <w:rsid w:val="00B403A6"/>
    <w:rsid w:val="00B55930"/>
    <w:rsid w:val="00B559D8"/>
    <w:rsid w:val="00B70DB0"/>
    <w:rsid w:val="00BB0198"/>
    <w:rsid w:val="00BD2C30"/>
    <w:rsid w:val="00BD4D1D"/>
    <w:rsid w:val="00BE3A2B"/>
    <w:rsid w:val="00C17AE5"/>
    <w:rsid w:val="00C45648"/>
    <w:rsid w:val="00CA384D"/>
    <w:rsid w:val="00CF4D5A"/>
    <w:rsid w:val="00D3220F"/>
    <w:rsid w:val="00D567E1"/>
    <w:rsid w:val="00D712F8"/>
    <w:rsid w:val="00D85B60"/>
    <w:rsid w:val="00DA0685"/>
    <w:rsid w:val="00DC3F80"/>
    <w:rsid w:val="00DD31D8"/>
    <w:rsid w:val="00DD46BF"/>
    <w:rsid w:val="00E17651"/>
    <w:rsid w:val="00E224DC"/>
    <w:rsid w:val="00E239C3"/>
    <w:rsid w:val="00E5419A"/>
    <w:rsid w:val="00E77ECC"/>
    <w:rsid w:val="00EA6D68"/>
    <w:rsid w:val="00EC6893"/>
    <w:rsid w:val="00EC6E83"/>
    <w:rsid w:val="00F07617"/>
    <w:rsid w:val="00F17799"/>
    <w:rsid w:val="00F64F15"/>
    <w:rsid w:val="00F65BF7"/>
    <w:rsid w:val="00F84E9E"/>
    <w:rsid w:val="00F85A35"/>
    <w:rsid w:val="00FD34CC"/>
    <w:rsid w:val="00FD632B"/>
    <w:rsid w:val="00FF7B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B981AB"/>
  <w15:docId w15:val="{152CDFD5-D6E9-456B-BD81-6D56E57F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7ECC"/>
    <w:pPr>
      <w:ind w:left="720"/>
      <w:contextualSpacing/>
    </w:pPr>
  </w:style>
  <w:style w:type="table" w:styleId="Mkatabulky">
    <w:name w:val="Table Grid"/>
    <w:basedOn w:val="Normlntabulka"/>
    <w:uiPriority w:val="39"/>
    <w:rsid w:val="00E7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860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60FF"/>
    <w:rPr>
      <w:rFonts w:ascii="Segoe UI" w:hAnsi="Segoe UI" w:cs="Segoe UI"/>
      <w:sz w:val="18"/>
      <w:szCs w:val="18"/>
    </w:rPr>
  </w:style>
  <w:style w:type="paragraph" w:styleId="Zhlav">
    <w:name w:val="header"/>
    <w:basedOn w:val="Normln"/>
    <w:link w:val="ZhlavChar"/>
    <w:uiPriority w:val="99"/>
    <w:unhideWhenUsed/>
    <w:rsid w:val="006962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6200"/>
  </w:style>
  <w:style w:type="paragraph" w:styleId="Zpat">
    <w:name w:val="footer"/>
    <w:basedOn w:val="Normln"/>
    <w:link w:val="ZpatChar"/>
    <w:uiPriority w:val="99"/>
    <w:unhideWhenUsed/>
    <w:rsid w:val="00696200"/>
    <w:pPr>
      <w:tabs>
        <w:tab w:val="center" w:pos="4536"/>
        <w:tab w:val="right" w:pos="9072"/>
      </w:tabs>
      <w:spacing w:after="0" w:line="240" w:lineRule="auto"/>
    </w:pPr>
  </w:style>
  <w:style w:type="character" w:customStyle="1" w:styleId="ZpatChar">
    <w:name w:val="Zápatí Char"/>
    <w:basedOn w:val="Standardnpsmoodstavce"/>
    <w:link w:val="Zpat"/>
    <w:uiPriority w:val="99"/>
    <w:rsid w:val="00696200"/>
  </w:style>
  <w:style w:type="character" w:styleId="Zdraznn">
    <w:name w:val="Emphasis"/>
    <w:basedOn w:val="Standardnpsmoodstavce"/>
    <w:uiPriority w:val="20"/>
    <w:qFormat/>
    <w:rsid w:val="009239E8"/>
    <w:rPr>
      <w:b/>
      <w:bCs/>
      <w:i w:val="0"/>
      <w:iCs w:val="0"/>
    </w:rPr>
  </w:style>
  <w:style w:type="character" w:customStyle="1" w:styleId="st1">
    <w:name w:val="st1"/>
    <w:basedOn w:val="Standardnpsmoodstavce"/>
    <w:rsid w:val="009239E8"/>
  </w:style>
  <w:style w:type="paragraph" w:customStyle="1" w:styleId="Default">
    <w:name w:val="Default"/>
    <w:rsid w:val="009239E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5B1CC8"/>
    <w:rPr>
      <w:color w:val="0563C1"/>
      <w:u w:val="single"/>
    </w:rPr>
  </w:style>
  <w:style w:type="paragraph" w:styleId="Normlnweb">
    <w:name w:val="Normal (Web)"/>
    <w:basedOn w:val="Normln"/>
    <w:uiPriority w:val="99"/>
    <w:unhideWhenUsed/>
    <w:rsid w:val="001D7187"/>
    <w:pPr>
      <w:spacing w:before="100" w:beforeAutospacing="1" w:after="100" w:afterAutospacing="1" w:line="240" w:lineRule="auto"/>
    </w:pPr>
    <w:rPr>
      <w:rFonts w:ascii="Times" w:hAnsi="Times" w:cs="Times New Roman"/>
      <w:sz w:val="20"/>
      <w:szCs w:val="20"/>
    </w:rPr>
  </w:style>
  <w:style w:type="character" w:styleId="Odkaznakoment">
    <w:name w:val="annotation reference"/>
    <w:basedOn w:val="Standardnpsmoodstavce"/>
    <w:uiPriority w:val="99"/>
    <w:semiHidden/>
    <w:unhideWhenUsed/>
    <w:rsid w:val="0087055E"/>
    <w:rPr>
      <w:sz w:val="16"/>
      <w:szCs w:val="16"/>
    </w:rPr>
  </w:style>
  <w:style w:type="paragraph" w:styleId="Textkomente">
    <w:name w:val="annotation text"/>
    <w:basedOn w:val="Normln"/>
    <w:link w:val="TextkomenteChar"/>
    <w:uiPriority w:val="99"/>
    <w:semiHidden/>
    <w:unhideWhenUsed/>
    <w:rsid w:val="0087055E"/>
    <w:pPr>
      <w:spacing w:line="240" w:lineRule="auto"/>
    </w:pPr>
    <w:rPr>
      <w:sz w:val="20"/>
      <w:szCs w:val="20"/>
    </w:rPr>
  </w:style>
  <w:style w:type="character" w:customStyle="1" w:styleId="TextkomenteChar">
    <w:name w:val="Text komentáře Char"/>
    <w:basedOn w:val="Standardnpsmoodstavce"/>
    <w:link w:val="Textkomente"/>
    <w:uiPriority w:val="99"/>
    <w:semiHidden/>
    <w:rsid w:val="0087055E"/>
    <w:rPr>
      <w:sz w:val="20"/>
      <w:szCs w:val="20"/>
    </w:rPr>
  </w:style>
  <w:style w:type="paragraph" w:styleId="Pedmtkomente">
    <w:name w:val="annotation subject"/>
    <w:basedOn w:val="Textkomente"/>
    <w:next w:val="Textkomente"/>
    <w:link w:val="PedmtkomenteChar"/>
    <w:uiPriority w:val="99"/>
    <w:semiHidden/>
    <w:unhideWhenUsed/>
    <w:rsid w:val="0087055E"/>
    <w:rPr>
      <w:b/>
      <w:bCs/>
    </w:rPr>
  </w:style>
  <w:style w:type="character" w:customStyle="1" w:styleId="PedmtkomenteChar">
    <w:name w:val="Předmět komentáře Char"/>
    <w:basedOn w:val="TextkomenteChar"/>
    <w:link w:val="Pedmtkomente"/>
    <w:uiPriority w:val="99"/>
    <w:semiHidden/>
    <w:rsid w:val="0087055E"/>
    <w:rPr>
      <w:b/>
      <w:bCs/>
      <w:sz w:val="20"/>
      <w:szCs w:val="20"/>
    </w:rPr>
  </w:style>
  <w:style w:type="character" w:customStyle="1" w:styleId="LienInternet">
    <w:name w:val="Lien Internet"/>
    <w:basedOn w:val="Standardnpsmoodstavce"/>
    <w:uiPriority w:val="99"/>
    <w:unhideWhenUsed/>
    <w:rsid w:val="004D7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234">
      <w:bodyDiv w:val="1"/>
      <w:marLeft w:val="0"/>
      <w:marRight w:val="0"/>
      <w:marTop w:val="0"/>
      <w:marBottom w:val="0"/>
      <w:divBdr>
        <w:top w:val="none" w:sz="0" w:space="0" w:color="auto"/>
        <w:left w:val="none" w:sz="0" w:space="0" w:color="auto"/>
        <w:bottom w:val="none" w:sz="0" w:space="0" w:color="auto"/>
        <w:right w:val="none" w:sz="0" w:space="0" w:color="auto"/>
      </w:divBdr>
    </w:div>
    <w:div w:id="231040050">
      <w:bodyDiv w:val="1"/>
      <w:marLeft w:val="0"/>
      <w:marRight w:val="0"/>
      <w:marTop w:val="0"/>
      <w:marBottom w:val="0"/>
      <w:divBdr>
        <w:top w:val="none" w:sz="0" w:space="0" w:color="auto"/>
        <w:left w:val="none" w:sz="0" w:space="0" w:color="auto"/>
        <w:bottom w:val="none" w:sz="0" w:space="0" w:color="auto"/>
        <w:right w:val="none" w:sz="0" w:space="0" w:color="auto"/>
      </w:divBdr>
      <w:divsChild>
        <w:div w:id="1358042330">
          <w:marLeft w:val="0"/>
          <w:marRight w:val="0"/>
          <w:marTop w:val="0"/>
          <w:marBottom w:val="0"/>
          <w:divBdr>
            <w:top w:val="none" w:sz="0" w:space="0" w:color="auto"/>
            <w:left w:val="none" w:sz="0" w:space="0" w:color="auto"/>
            <w:bottom w:val="none" w:sz="0" w:space="0" w:color="auto"/>
            <w:right w:val="none" w:sz="0" w:space="0" w:color="auto"/>
          </w:divBdr>
          <w:divsChild>
            <w:div w:id="1659727421">
              <w:marLeft w:val="0"/>
              <w:marRight w:val="0"/>
              <w:marTop w:val="0"/>
              <w:marBottom w:val="0"/>
              <w:divBdr>
                <w:top w:val="none" w:sz="0" w:space="0" w:color="auto"/>
                <w:left w:val="none" w:sz="0" w:space="0" w:color="auto"/>
                <w:bottom w:val="none" w:sz="0" w:space="0" w:color="auto"/>
                <w:right w:val="none" w:sz="0" w:space="0" w:color="auto"/>
              </w:divBdr>
              <w:divsChild>
                <w:div w:id="13707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4364">
      <w:bodyDiv w:val="1"/>
      <w:marLeft w:val="0"/>
      <w:marRight w:val="0"/>
      <w:marTop w:val="0"/>
      <w:marBottom w:val="0"/>
      <w:divBdr>
        <w:top w:val="none" w:sz="0" w:space="0" w:color="auto"/>
        <w:left w:val="none" w:sz="0" w:space="0" w:color="auto"/>
        <w:bottom w:val="none" w:sz="0" w:space="0" w:color="auto"/>
        <w:right w:val="none" w:sz="0" w:space="0" w:color="auto"/>
      </w:divBdr>
      <w:divsChild>
        <w:div w:id="1196693666">
          <w:marLeft w:val="0"/>
          <w:marRight w:val="0"/>
          <w:marTop w:val="0"/>
          <w:marBottom w:val="0"/>
          <w:divBdr>
            <w:top w:val="none" w:sz="0" w:space="0" w:color="auto"/>
            <w:left w:val="none" w:sz="0" w:space="0" w:color="auto"/>
            <w:bottom w:val="none" w:sz="0" w:space="0" w:color="auto"/>
            <w:right w:val="none" w:sz="0" w:space="0" w:color="auto"/>
          </w:divBdr>
          <w:divsChild>
            <w:div w:id="1885098662">
              <w:marLeft w:val="0"/>
              <w:marRight w:val="0"/>
              <w:marTop w:val="0"/>
              <w:marBottom w:val="0"/>
              <w:divBdr>
                <w:top w:val="none" w:sz="0" w:space="0" w:color="auto"/>
                <w:left w:val="none" w:sz="0" w:space="0" w:color="auto"/>
                <w:bottom w:val="none" w:sz="0" w:space="0" w:color="auto"/>
                <w:right w:val="none" w:sz="0" w:space="0" w:color="auto"/>
              </w:divBdr>
              <w:divsChild>
                <w:div w:id="1066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628">
      <w:bodyDiv w:val="1"/>
      <w:marLeft w:val="0"/>
      <w:marRight w:val="0"/>
      <w:marTop w:val="0"/>
      <w:marBottom w:val="0"/>
      <w:divBdr>
        <w:top w:val="none" w:sz="0" w:space="0" w:color="auto"/>
        <w:left w:val="none" w:sz="0" w:space="0" w:color="auto"/>
        <w:bottom w:val="none" w:sz="0" w:space="0" w:color="auto"/>
        <w:right w:val="none" w:sz="0" w:space="0" w:color="auto"/>
      </w:divBdr>
      <w:divsChild>
        <w:div w:id="1844205024">
          <w:marLeft w:val="0"/>
          <w:marRight w:val="0"/>
          <w:marTop w:val="0"/>
          <w:marBottom w:val="0"/>
          <w:divBdr>
            <w:top w:val="none" w:sz="0" w:space="0" w:color="auto"/>
            <w:left w:val="none" w:sz="0" w:space="0" w:color="auto"/>
            <w:bottom w:val="none" w:sz="0" w:space="0" w:color="auto"/>
            <w:right w:val="none" w:sz="0" w:space="0" w:color="auto"/>
          </w:divBdr>
          <w:divsChild>
            <w:div w:id="1689520448">
              <w:marLeft w:val="0"/>
              <w:marRight w:val="0"/>
              <w:marTop w:val="0"/>
              <w:marBottom w:val="0"/>
              <w:divBdr>
                <w:top w:val="none" w:sz="0" w:space="0" w:color="auto"/>
                <w:left w:val="none" w:sz="0" w:space="0" w:color="auto"/>
                <w:bottom w:val="none" w:sz="0" w:space="0" w:color="auto"/>
                <w:right w:val="none" w:sz="0" w:space="0" w:color="auto"/>
              </w:divBdr>
              <w:divsChild>
                <w:div w:id="3626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2174">
      <w:bodyDiv w:val="1"/>
      <w:marLeft w:val="0"/>
      <w:marRight w:val="0"/>
      <w:marTop w:val="0"/>
      <w:marBottom w:val="0"/>
      <w:divBdr>
        <w:top w:val="none" w:sz="0" w:space="0" w:color="auto"/>
        <w:left w:val="none" w:sz="0" w:space="0" w:color="auto"/>
        <w:bottom w:val="none" w:sz="0" w:space="0" w:color="auto"/>
        <w:right w:val="none" w:sz="0" w:space="0" w:color="auto"/>
      </w:divBdr>
      <w:divsChild>
        <w:div w:id="1812206443">
          <w:marLeft w:val="0"/>
          <w:marRight w:val="0"/>
          <w:marTop w:val="0"/>
          <w:marBottom w:val="0"/>
          <w:divBdr>
            <w:top w:val="none" w:sz="0" w:space="0" w:color="auto"/>
            <w:left w:val="none" w:sz="0" w:space="0" w:color="auto"/>
            <w:bottom w:val="none" w:sz="0" w:space="0" w:color="auto"/>
            <w:right w:val="none" w:sz="0" w:space="0" w:color="auto"/>
          </w:divBdr>
          <w:divsChild>
            <w:div w:id="117794969">
              <w:marLeft w:val="0"/>
              <w:marRight w:val="0"/>
              <w:marTop w:val="0"/>
              <w:marBottom w:val="0"/>
              <w:divBdr>
                <w:top w:val="none" w:sz="0" w:space="0" w:color="auto"/>
                <w:left w:val="none" w:sz="0" w:space="0" w:color="auto"/>
                <w:bottom w:val="none" w:sz="0" w:space="0" w:color="auto"/>
                <w:right w:val="none" w:sz="0" w:space="0" w:color="auto"/>
              </w:divBdr>
              <w:divsChild>
                <w:div w:id="1385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4406">
          <w:marLeft w:val="0"/>
          <w:marRight w:val="0"/>
          <w:marTop w:val="0"/>
          <w:marBottom w:val="0"/>
          <w:divBdr>
            <w:top w:val="none" w:sz="0" w:space="0" w:color="auto"/>
            <w:left w:val="none" w:sz="0" w:space="0" w:color="auto"/>
            <w:bottom w:val="none" w:sz="0" w:space="0" w:color="auto"/>
            <w:right w:val="none" w:sz="0" w:space="0" w:color="auto"/>
          </w:divBdr>
          <w:divsChild>
            <w:div w:id="1256673074">
              <w:marLeft w:val="0"/>
              <w:marRight w:val="0"/>
              <w:marTop w:val="0"/>
              <w:marBottom w:val="0"/>
              <w:divBdr>
                <w:top w:val="none" w:sz="0" w:space="0" w:color="auto"/>
                <w:left w:val="none" w:sz="0" w:space="0" w:color="auto"/>
                <w:bottom w:val="none" w:sz="0" w:space="0" w:color="auto"/>
                <w:right w:val="none" w:sz="0" w:space="0" w:color="auto"/>
              </w:divBdr>
              <w:divsChild>
                <w:div w:id="1970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74">
      <w:bodyDiv w:val="1"/>
      <w:marLeft w:val="0"/>
      <w:marRight w:val="0"/>
      <w:marTop w:val="0"/>
      <w:marBottom w:val="0"/>
      <w:divBdr>
        <w:top w:val="none" w:sz="0" w:space="0" w:color="auto"/>
        <w:left w:val="none" w:sz="0" w:space="0" w:color="auto"/>
        <w:bottom w:val="none" w:sz="0" w:space="0" w:color="auto"/>
        <w:right w:val="none" w:sz="0" w:space="0" w:color="auto"/>
      </w:divBdr>
      <w:divsChild>
        <w:div w:id="1613825487">
          <w:marLeft w:val="0"/>
          <w:marRight w:val="0"/>
          <w:marTop w:val="0"/>
          <w:marBottom w:val="0"/>
          <w:divBdr>
            <w:top w:val="none" w:sz="0" w:space="0" w:color="auto"/>
            <w:left w:val="none" w:sz="0" w:space="0" w:color="auto"/>
            <w:bottom w:val="none" w:sz="0" w:space="0" w:color="auto"/>
            <w:right w:val="none" w:sz="0" w:space="0" w:color="auto"/>
          </w:divBdr>
          <w:divsChild>
            <w:div w:id="1086727086">
              <w:marLeft w:val="0"/>
              <w:marRight w:val="0"/>
              <w:marTop w:val="0"/>
              <w:marBottom w:val="0"/>
              <w:divBdr>
                <w:top w:val="none" w:sz="0" w:space="0" w:color="auto"/>
                <w:left w:val="none" w:sz="0" w:space="0" w:color="auto"/>
                <w:bottom w:val="none" w:sz="0" w:space="0" w:color="auto"/>
                <w:right w:val="none" w:sz="0" w:space="0" w:color="auto"/>
              </w:divBdr>
              <w:divsChild>
                <w:div w:id="6680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471">
      <w:bodyDiv w:val="1"/>
      <w:marLeft w:val="0"/>
      <w:marRight w:val="0"/>
      <w:marTop w:val="0"/>
      <w:marBottom w:val="0"/>
      <w:divBdr>
        <w:top w:val="none" w:sz="0" w:space="0" w:color="auto"/>
        <w:left w:val="none" w:sz="0" w:space="0" w:color="auto"/>
        <w:bottom w:val="none" w:sz="0" w:space="0" w:color="auto"/>
        <w:right w:val="none" w:sz="0" w:space="0" w:color="auto"/>
      </w:divBdr>
    </w:div>
    <w:div w:id="1500775145">
      <w:bodyDiv w:val="1"/>
      <w:marLeft w:val="0"/>
      <w:marRight w:val="0"/>
      <w:marTop w:val="0"/>
      <w:marBottom w:val="0"/>
      <w:divBdr>
        <w:top w:val="none" w:sz="0" w:space="0" w:color="auto"/>
        <w:left w:val="none" w:sz="0" w:space="0" w:color="auto"/>
        <w:bottom w:val="none" w:sz="0" w:space="0" w:color="auto"/>
        <w:right w:val="none" w:sz="0" w:space="0" w:color="auto"/>
      </w:divBdr>
      <w:divsChild>
        <w:div w:id="1778524561">
          <w:marLeft w:val="0"/>
          <w:marRight w:val="0"/>
          <w:marTop w:val="0"/>
          <w:marBottom w:val="0"/>
          <w:divBdr>
            <w:top w:val="none" w:sz="0" w:space="0" w:color="auto"/>
            <w:left w:val="none" w:sz="0" w:space="0" w:color="auto"/>
            <w:bottom w:val="none" w:sz="0" w:space="0" w:color="auto"/>
            <w:right w:val="none" w:sz="0" w:space="0" w:color="auto"/>
          </w:divBdr>
          <w:divsChild>
            <w:div w:id="942036017">
              <w:marLeft w:val="0"/>
              <w:marRight w:val="0"/>
              <w:marTop w:val="0"/>
              <w:marBottom w:val="0"/>
              <w:divBdr>
                <w:top w:val="none" w:sz="0" w:space="0" w:color="auto"/>
                <w:left w:val="none" w:sz="0" w:space="0" w:color="auto"/>
                <w:bottom w:val="none" w:sz="0" w:space="0" w:color="auto"/>
                <w:right w:val="none" w:sz="0" w:space="0" w:color="auto"/>
              </w:divBdr>
              <w:divsChild>
                <w:div w:id="1546676469">
                  <w:marLeft w:val="0"/>
                  <w:marRight w:val="0"/>
                  <w:marTop w:val="0"/>
                  <w:marBottom w:val="0"/>
                  <w:divBdr>
                    <w:top w:val="none" w:sz="0" w:space="0" w:color="auto"/>
                    <w:left w:val="none" w:sz="0" w:space="0" w:color="auto"/>
                    <w:bottom w:val="none" w:sz="0" w:space="0" w:color="auto"/>
                    <w:right w:val="none" w:sz="0" w:space="0" w:color="auto"/>
                  </w:divBdr>
                  <w:divsChild>
                    <w:div w:id="142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c2017-2020@concourt.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3EDE0.81E434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1.jpg@01D3EDE0.81E4343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E16E-41F2-4EA2-B13C-6D165894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2008</Words>
  <Characters>11848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Gottinger Vlastimil</dc:creator>
  <cp:keywords/>
  <dc:description/>
  <cp:lastModifiedBy>Buličková Pavla</cp:lastModifiedBy>
  <cp:revision>4</cp:revision>
  <cp:lastPrinted>2019-03-07T10:46:00Z</cp:lastPrinted>
  <dcterms:created xsi:type="dcterms:W3CDTF">2019-03-07T09:54:00Z</dcterms:created>
  <dcterms:modified xsi:type="dcterms:W3CDTF">2019-03-07T12:13:00Z</dcterms:modified>
</cp:coreProperties>
</file>